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A00" w:rsidRPr="003F1A00" w:rsidRDefault="003F1A00" w:rsidP="003F1A00">
      <w:pPr>
        <w:shd w:val="clear" w:color="auto" w:fill="FFFFFF"/>
        <w:spacing w:before="200" w:after="100"/>
        <w:ind w:left="960" w:hanging="960"/>
        <w:rPr>
          <w:rFonts w:ascii="Arial" w:eastAsia="Times New Roman" w:hAnsi="Arial" w:cs="Arial"/>
          <w:color w:val="000000"/>
          <w:sz w:val="21"/>
          <w:szCs w:val="21"/>
        </w:rPr>
      </w:pPr>
      <w:r w:rsidRPr="003F1A00">
        <w:rPr>
          <w:rFonts w:ascii="Arial" w:eastAsia="Times New Roman" w:hAnsi="Arial" w:cs="Arial"/>
          <w:b/>
          <w:bCs/>
          <w:color w:val="000000"/>
          <w:sz w:val="21"/>
          <w:szCs w:val="21"/>
        </w:rPr>
        <w:t>1C350   Chemicals that may be used as precursors for toxic chemical agents (see 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License Requirements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Reason for Control:</w:t>
      </w:r>
      <w:r w:rsidRPr="003F1A00">
        <w:rPr>
          <w:rFonts w:ascii="Arial" w:eastAsia="Times New Roman" w:hAnsi="Arial" w:cs="Arial"/>
          <w:color w:val="000000"/>
          <w:sz w:val="21"/>
          <w:szCs w:val="21"/>
        </w:rPr>
        <w:t> CB, CW, AT</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336"/>
        <w:gridCol w:w="6008"/>
      </w:tblGrid>
      <w:tr w:rsidR="003F1A00" w:rsidRPr="003F1A00" w:rsidTr="003F1A00">
        <w:tc>
          <w:tcPr>
            <w:tcW w:w="0" w:type="auto"/>
            <w:tcBorders>
              <w:top w:val="single" w:sz="6" w:space="0" w:color="000000"/>
              <w:left w:val="single" w:sz="6" w:space="0" w:color="000000"/>
              <w:bottom w:val="single" w:sz="6" w:space="0" w:color="000000"/>
              <w:right w:val="single" w:sz="6" w:space="0" w:color="000000"/>
            </w:tcBorders>
            <w:vAlign w:val="bottom"/>
            <w:hideMark/>
          </w:tcPr>
          <w:p w:rsidR="003F1A00" w:rsidRPr="003F1A00" w:rsidRDefault="003F1A00" w:rsidP="003F1A00">
            <w:pPr>
              <w:spacing w:after="0"/>
              <w:jc w:val="center"/>
              <w:rPr>
                <w:rFonts w:ascii="Times New Roman" w:eastAsia="Times New Roman" w:hAnsi="Times New Roman" w:cs="Times New Roman"/>
                <w:b/>
                <w:bCs/>
                <w:sz w:val="24"/>
                <w:szCs w:val="24"/>
              </w:rPr>
            </w:pPr>
            <w:r w:rsidRPr="003F1A00">
              <w:rPr>
                <w:rFonts w:ascii="Times New Roman" w:eastAsia="Times New Roman" w:hAnsi="Times New Roman" w:cs="Times New Roman"/>
                <w:b/>
                <w:bCs/>
                <w:sz w:val="24"/>
                <w:szCs w:val="24"/>
              </w:rPr>
              <w:t>Control(s)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F1A00" w:rsidRPr="003F1A00" w:rsidRDefault="003F1A00" w:rsidP="003F1A00">
            <w:pPr>
              <w:spacing w:after="0"/>
              <w:jc w:val="center"/>
              <w:rPr>
                <w:rFonts w:ascii="Times New Roman" w:eastAsia="Times New Roman" w:hAnsi="Times New Roman" w:cs="Times New Roman"/>
                <w:b/>
                <w:bCs/>
                <w:sz w:val="24"/>
                <w:szCs w:val="24"/>
              </w:rPr>
            </w:pPr>
            <w:r w:rsidRPr="003F1A00">
              <w:rPr>
                <w:rFonts w:ascii="Times New Roman" w:eastAsia="Times New Roman" w:hAnsi="Times New Roman" w:cs="Times New Roman"/>
                <w:b/>
                <w:bCs/>
                <w:sz w:val="24"/>
                <w:szCs w:val="24"/>
              </w:rPr>
              <w:t>Country chart (See Supp. No. 1 to part 738)</w:t>
            </w:r>
          </w:p>
        </w:tc>
      </w:tr>
      <w:tr w:rsidR="003F1A00" w:rsidRPr="003F1A00" w:rsidTr="003F1A00">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CB applies to entire entry</w:t>
            </w:r>
          </w:p>
        </w:tc>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CB Column 2</w:t>
            </w:r>
          </w:p>
        </w:tc>
      </w:tr>
    </w:tbl>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CW applies to 1C350 .b, and .c. The Commerce Country Chart is not designed to determine licensing requirements for items controlled for CW reasons. A license is required, for CW reasons, to export or reexport Schedule 2 chemicals and mixtures identified in 1C350.b to States not Party to the CWC (destinations not listed in Supplement No. 2 to part 745 of the EAR). A license is required, for CW reasons, to export Schedule 3 chemicals and mixtures identified in 1C350.c to States not Party to the CWC, unless an End-Use Certificate issued by the government of the importing country has been obtained by the exporter prior to export. A license is required, for CW reasons, to reexport Schedule 3 chemicals and mixtures identified in 1C350.c from a State not Party to the CWC to any other State not Party to the CWC. (See §742.18 of the EAR for license requirements and policies for toxic and precursor chemicals controlled for CW reasons. See §745.2 of the EAR for End-Use Certificate requirements that apply to exports of Schedule 3 chemicals to countries not listed in Supplement No. 2 to part 745 of the EAR.)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AT applies to entire entry. The Commerce Country Chart is not designed to determine licensing requirements for items controlled for AT reasons in 1C350. A license is required, for AT reasons, to export or reexport items controlled by 1C350 to a country in Country Group E:1 of Supplement No. 1 to part 740 of the EAR. (See part 742 of the EAR for additional information on the AT controls that apply to Iran, North Korea, Sudan, and Syria. See part 746 of the EAR for additional information on sanctions that apply to Iran, North Korea, and Syria.)</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License Requirement Notes:</w:t>
      </w:r>
      <w:r w:rsidRPr="003F1A00">
        <w:rPr>
          <w:rFonts w:ascii="Arial" w:eastAsia="Times New Roman" w:hAnsi="Arial" w:cs="Arial"/>
          <w:color w:val="000000"/>
          <w:sz w:val="21"/>
          <w:szCs w:val="21"/>
        </w:rPr>
        <w:t> </w:t>
      </w:r>
      <w:r w:rsidRPr="003F1A00">
        <w:rPr>
          <w:rFonts w:ascii="Arial" w:eastAsia="Times New Roman" w:hAnsi="Arial" w:cs="Arial"/>
          <w:i/>
          <w:iCs/>
          <w:color w:val="000000"/>
          <w:sz w:val="21"/>
          <w:szCs w:val="21"/>
        </w:rPr>
        <w:t>1. Sample Shipments: Subject to the following requirements and restrictions, a license is not required for sample shipments when the cumulative total of these shipments does not exceed a 55-gallon container or 200 kg of a single chemical to any one consignee during a calendar year. A consignee that receives a sample shipment under this exclusion may not resell, transfer, or reexport the sample shipment, but may use the sample shipment for any other legal purpose unrelated to chemical weapons</w:t>
      </w:r>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a. Chemicals Not Eligible: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A. [Reserved]</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B. CWC Schedule 2 chemicals (States not Party to the CWC). No CWC Schedule 2 chemical or mixture identified in 1C350.b is eligible for sample shipment to States not Party to the CWC (destinations not listed in Supplement No. 2 to part 745 of the EAR) without a license.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b. Countries Not Eligible: Countries in Country Group E:1 of Supplement No. 1 to part 740 of the EAR are not eligible to receive sample shipments of any chemicals controlled by this ECCN without a license.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lastRenderedPageBreak/>
        <w:t>c. Sample shipments that require an End-Use Certificate for CW reasons: No CWC Schedule 3 chemical or mixture identified in 1C350.c is eligible for sample shipment to States not Party to the CWC (destinations not listed in Supplement No. 2 to part 745 of the EAR) without a license, unless an End-Use Certificate issued by the government of the importing country is obtained by the exporter prior to export (see §745.2 of the EAR for End-Use Certificate requirements).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d. Sample shipments that require a license for reasons set forth elsewhere in the EAR: Sample shipments, as described in this Note 1, may require a license for reasons set forth elsewhere in the EAR. See, in particular, the end-use/end-user restrictions in part 744 of the EAR, and the restrictions that apply to embargoed countries in part 746 of the EAR.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e. Annual report requirement. The exporter is required to submit an annual written report for shipments of samples made under this Note 1. The report must be on company letterhead stationery (titled “Report of Sample Shipments of Chemical Precursors” at the top of the first page) and identify the chemical(s), Chemical Abstract Service Registry (C.A.S.) number(s), quantity(</w:t>
      </w:r>
      <w:proofErr w:type="spellStart"/>
      <w:r w:rsidRPr="003F1A00">
        <w:rPr>
          <w:rFonts w:ascii="Arial" w:eastAsia="Times New Roman" w:hAnsi="Arial" w:cs="Arial"/>
          <w:i/>
          <w:iCs/>
          <w:color w:val="000000"/>
          <w:sz w:val="21"/>
          <w:szCs w:val="21"/>
        </w:rPr>
        <w:t>ies</w:t>
      </w:r>
      <w:proofErr w:type="spellEnd"/>
      <w:r w:rsidRPr="003F1A00">
        <w:rPr>
          <w:rFonts w:ascii="Arial" w:eastAsia="Times New Roman" w:hAnsi="Arial" w:cs="Arial"/>
          <w:i/>
          <w:iCs/>
          <w:color w:val="000000"/>
          <w:sz w:val="21"/>
          <w:szCs w:val="21"/>
        </w:rPr>
        <w:t>), the ultimate consignee's name and address, and the date of export for all sample shipments that were made during the previous calendar year. The report must be submitted no later than February 28 of the year following the calendar year in which the sample shipments were made, to: U.S. Department of Commerce, Bureau of Industry and Security, 14th Street and Pennsylvania Ave. NW, Room 2099B, Washington, DC 20230, Attn: “Report of Sample Shipments of Chemical Precursors.”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2. Mixtures: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a. Mixtures that contain precursor chemicals identified in ECCN 1C350, in concentrations that are below the levels indicated in 1C350.b through .d, are controlled by ECCN 1C395 or 1C995 and are subject to the licensing requirements specified in those ECCNs.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b. A license is not required under this ECCN for a mixture, when the controlled chemical in the mixture is a normal ingredient in consumer goods packaged for retail sale for personal use. Such consumer goods are designated EAR99. However, a license may be required for reasons set forth elsewhere in the EAR.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Note to mixtures: Calculation of concentrations of AG-controlled chemicals: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a. Exclusion. No chemical may be added to the mixture (solution) for the sole purpose of circumventing the Export Administration Regulations;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b. Percent Weight Calculation. When calculating the percentage, by weight, of ingredients in a chemical mixture, include all ingredients of the mixture, including those that act as solvents.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3. Compounds. Compounds created with any chemicals identified in this ECCN 1C350 may be shipped NLR (No License Required), without obtaining an End-Use Certificate, unless those compounds are also identified in this entry or require a license for reasons set forth elsewhere in the EAR.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4. Testing Kits: Certain medical, analytical, diagnostic, and food testing kits containing small quantities of chemicals identified in this ECCN 1C350, are excluded from the scope of this ECCN and are controlled under ECCN 1C395 or 1C995. (Note that replacement reagents for such kits are controlled by this ECCN 1C350 if the reagents contain one or more of the precursor chemicals identified in 1C350 in concentrations equal to or greater than the control levels for mixtures indicated in 1C350.)</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lastRenderedPageBreak/>
        <w:t>Technical Notes:</w:t>
      </w:r>
      <w:r w:rsidRPr="003F1A00">
        <w:rPr>
          <w:rFonts w:ascii="Arial" w:eastAsia="Times New Roman" w:hAnsi="Arial" w:cs="Arial"/>
          <w:color w:val="000000"/>
          <w:sz w:val="21"/>
          <w:szCs w:val="21"/>
        </w:rPr>
        <w:t> </w:t>
      </w:r>
      <w:r w:rsidRPr="003F1A00">
        <w:rPr>
          <w:rFonts w:ascii="Arial" w:eastAsia="Times New Roman" w:hAnsi="Arial" w:cs="Arial"/>
          <w:i/>
          <w:iCs/>
          <w:color w:val="000000"/>
          <w:sz w:val="21"/>
          <w:szCs w:val="21"/>
        </w:rPr>
        <w:t>1. For purposes of this entry, a “mixture” is defined as a solid, liquid or gaseous product made up of two or more ingredients that do not react together under normal storage conditions.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2. The scope of this control applicable to Hydrogen Fluoride (see 1C350.d.7 in the List of Items Controlled) includes its liquid, gaseous, and aqueous phases, and hydrates.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3. Precursor chemicals in ECCN 1C350 are listed by name, Chemical Abstract Service (CAS) number and CWC Schedule (where applicable). Precursor chemicals of the same structural formula (e.g., hydrates) are controlled by ECCN 1C350, regardless of name or CAS number. CAS numbers are shown to assist in identifying whether a particular precursor chemical or mixture is controlled under ECCN 1C350, irrespective of nomenclature. However, CAS numbers cannot be used as unique identifiers in all situations because some forms of the listed precursor chemical have different CAS numbers, and mixtures containing a precursor chemical listed in ECCN 1C350 may also have different CAS numbers.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Based License Exceptions (See Part 740 for a Description of All License Exceptions)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LVS: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GBS: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CIV:</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Controls:</w:t>
      </w:r>
      <w:r w:rsidRPr="003F1A00">
        <w:rPr>
          <w:rFonts w:ascii="Arial" w:eastAsia="Times New Roman" w:hAnsi="Arial" w:cs="Arial"/>
          <w:color w:val="000000"/>
          <w:sz w:val="21"/>
          <w:szCs w:val="21"/>
        </w:rPr>
        <w:t> See USML Category XIV(c) for related chemicals “subject to the ITAR” (see 22 CFR parts 120 through 130).</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Definitions:</w:t>
      </w:r>
      <w:r w:rsidRPr="003F1A00">
        <w:rPr>
          <w:rFonts w:ascii="Arial" w:eastAsia="Times New Roman" w:hAnsi="Arial" w:cs="Arial"/>
          <w:color w:val="000000"/>
          <w:sz w:val="21"/>
          <w:szCs w:val="21"/>
        </w:rPr>
        <w:t> See §770.2(k) of the EAR for synonyms for the chemicals listed in this entry.</w:t>
      </w:r>
    </w:p>
    <w:p w:rsidR="003F1A00" w:rsidRPr="003F1A00" w:rsidRDefault="003F1A00" w:rsidP="003F1A00">
      <w:pPr>
        <w:shd w:val="clear" w:color="auto" w:fill="FFFFFF"/>
        <w:spacing w:before="200" w:after="100" w:afterAutospacing="1"/>
        <w:rPr>
          <w:rFonts w:ascii="Arial" w:eastAsia="Times New Roman" w:hAnsi="Arial" w:cs="Arial"/>
          <w:color w:val="000000"/>
          <w:sz w:val="21"/>
          <w:szCs w:val="21"/>
        </w:rPr>
      </w:pPr>
      <w:r w:rsidRPr="003F1A00">
        <w:rPr>
          <w:rFonts w:ascii="Arial" w:eastAsia="Times New Roman" w:hAnsi="Arial" w:cs="Arial"/>
          <w:i/>
          <w:iCs/>
          <w:color w:val="000000"/>
          <w:sz w:val="21"/>
          <w:szCs w:val="21"/>
        </w:rPr>
        <w:t>Items:</w:t>
      </w:r>
      <w:r w:rsidRPr="003F1A00">
        <w:rPr>
          <w:rFonts w:ascii="Arial" w:eastAsia="Times New Roman" w:hAnsi="Arial" w:cs="Arial"/>
          <w:color w:val="000000"/>
          <w:sz w:val="21"/>
          <w:szCs w:val="21"/>
        </w:rPr>
        <w:t> a. [Reserved]</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 Australia Group-controlled precursor chemicals also identified as Schedule 2 chemicals under the CWC, as follows, and mixtures in which at least one of the following chemicals constitutes 30 percent or more of the weight of the mixture: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 (C.A.S. #7784-34-1) Arsenic trichloride;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b.2. (C.A.S. #76-93-7) </w:t>
      </w:r>
      <w:proofErr w:type="spellStart"/>
      <w:r w:rsidRPr="003F1A00">
        <w:rPr>
          <w:rFonts w:ascii="Arial" w:eastAsia="Times New Roman" w:hAnsi="Arial" w:cs="Arial"/>
          <w:color w:val="000000"/>
          <w:sz w:val="21"/>
          <w:szCs w:val="21"/>
        </w:rPr>
        <w:t>Benzilic</w:t>
      </w:r>
      <w:proofErr w:type="spellEnd"/>
      <w:r w:rsidRPr="003F1A00">
        <w:rPr>
          <w:rFonts w:ascii="Arial" w:eastAsia="Times New Roman" w:hAnsi="Arial" w:cs="Arial"/>
          <w:color w:val="000000"/>
          <w:sz w:val="21"/>
          <w:szCs w:val="21"/>
        </w:rPr>
        <w:t xml:space="preserve"> acid;</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b.3. (C.A.S. #78-38-6) Diethyl </w:t>
      </w:r>
      <w:proofErr w:type="spellStart"/>
      <w:r w:rsidRPr="003F1A00">
        <w:rPr>
          <w:rFonts w:ascii="Arial" w:eastAsia="Times New Roman" w:hAnsi="Arial" w:cs="Arial"/>
          <w:color w:val="000000"/>
          <w:sz w:val="21"/>
          <w:szCs w:val="21"/>
        </w:rPr>
        <w:t>ethylphosphonate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b.4. (C.A.S. #683-08-9) Diethyl </w:t>
      </w:r>
      <w:proofErr w:type="spellStart"/>
      <w:r w:rsidRPr="003F1A00">
        <w:rPr>
          <w:rFonts w:ascii="Arial" w:eastAsia="Times New Roman" w:hAnsi="Arial" w:cs="Arial"/>
          <w:color w:val="000000"/>
          <w:sz w:val="21"/>
          <w:szCs w:val="21"/>
        </w:rPr>
        <w:t>methylphosphonate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b.5. (C.A.S. #15715-41-0) Diethyl </w:t>
      </w:r>
      <w:proofErr w:type="spellStart"/>
      <w:r w:rsidRPr="003F1A00">
        <w:rPr>
          <w:rFonts w:ascii="Arial" w:eastAsia="Times New Roman" w:hAnsi="Arial" w:cs="Arial"/>
          <w:color w:val="000000"/>
          <w:sz w:val="21"/>
          <w:szCs w:val="21"/>
        </w:rPr>
        <w:t>methylphosphonite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b.6. (C.A.S. #2404-03-7) Diethyl-N,N-</w:t>
      </w:r>
      <w:proofErr w:type="spellStart"/>
      <w:r w:rsidRPr="003F1A00">
        <w:rPr>
          <w:rFonts w:ascii="Arial" w:eastAsia="Times New Roman" w:hAnsi="Arial" w:cs="Arial"/>
          <w:color w:val="000000"/>
          <w:sz w:val="21"/>
          <w:szCs w:val="21"/>
        </w:rPr>
        <w:t>dimethylphosphoroamidate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b.7. (C.A.S. #41480-75-5) N,N-</w:t>
      </w:r>
      <w:proofErr w:type="spellStart"/>
      <w:r w:rsidRPr="003F1A00">
        <w:rPr>
          <w:rFonts w:ascii="Arial" w:eastAsia="Times New Roman" w:hAnsi="Arial" w:cs="Arial"/>
          <w:color w:val="000000"/>
          <w:sz w:val="21"/>
          <w:szCs w:val="21"/>
        </w:rPr>
        <w:t>Diisopropylaminoethanethiol</w:t>
      </w:r>
      <w:proofErr w:type="spellEnd"/>
      <w:r w:rsidRPr="003F1A00">
        <w:rPr>
          <w:rFonts w:ascii="Arial" w:eastAsia="Times New Roman" w:hAnsi="Arial" w:cs="Arial"/>
          <w:color w:val="000000"/>
          <w:sz w:val="21"/>
          <w:szCs w:val="21"/>
        </w:rPr>
        <w:t xml:space="preserve"> hydrochloride;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b.8. (C.A.S. #5842-07-9) N,N-</w:t>
      </w:r>
      <w:proofErr w:type="spellStart"/>
      <w:r w:rsidRPr="003F1A00">
        <w:rPr>
          <w:rFonts w:ascii="Arial" w:eastAsia="Times New Roman" w:hAnsi="Arial" w:cs="Arial"/>
          <w:color w:val="000000"/>
          <w:sz w:val="21"/>
          <w:szCs w:val="21"/>
        </w:rPr>
        <w:t>Diisopropyl</w:t>
      </w:r>
      <w:proofErr w:type="spellEnd"/>
      <w:r w:rsidRPr="003F1A00">
        <w:rPr>
          <w:rFonts w:ascii="Arial" w:eastAsia="Times New Roman" w:hAnsi="Arial" w:cs="Arial"/>
          <w:color w:val="000000"/>
          <w:sz w:val="21"/>
          <w:szCs w:val="21"/>
        </w:rPr>
        <w:t>-beta-</w:t>
      </w:r>
      <w:proofErr w:type="spellStart"/>
      <w:r w:rsidRPr="003F1A00">
        <w:rPr>
          <w:rFonts w:ascii="Arial" w:eastAsia="Times New Roman" w:hAnsi="Arial" w:cs="Arial"/>
          <w:color w:val="000000"/>
          <w:sz w:val="21"/>
          <w:szCs w:val="21"/>
        </w:rPr>
        <w:t>aminoethane</w:t>
      </w:r>
      <w:proofErr w:type="spellEnd"/>
      <w:r w:rsidRPr="003F1A00">
        <w:rPr>
          <w:rFonts w:ascii="Arial" w:eastAsia="Times New Roman" w:hAnsi="Arial" w:cs="Arial"/>
          <w:color w:val="000000"/>
          <w:sz w:val="21"/>
          <w:szCs w:val="21"/>
        </w:rPr>
        <w:t xml:space="preserve"> thiol;</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lastRenderedPageBreak/>
        <w:t>b.9. (C.A.S. #96-80-0) N,N-</w:t>
      </w:r>
      <w:proofErr w:type="spellStart"/>
      <w:r w:rsidRPr="003F1A00">
        <w:rPr>
          <w:rFonts w:ascii="Arial" w:eastAsia="Times New Roman" w:hAnsi="Arial" w:cs="Arial"/>
          <w:color w:val="000000"/>
          <w:sz w:val="21"/>
          <w:szCs w:val="21"/>
        </w:rPr>
        <w:t>Diisopropyl</w:t>
      </w:r>
      <w:proofErr w:type="spellEnd"/>
      <w:r w:rsidRPr="003F1A00">
        <w:rPr>
          <w:rFonts w:ascii="Arial" w:eastAsia="Times New Roman" w:hAnsi="Arial" w:cs="Arial"/>
          <w:color w:val="000000"/>
          <w:sz w:val="21"/>
          <w:szCs w:val="21"/>
        </w:rPr>
        <w:t>-beta-</w:t>
      </w:r>
      <w:proofErr w:type="spellStart"/>
      <w:r w:rsidRPr="003F1A00">
        <w:rPr>
          <w:rFonts w:ascii="Arial" w:eastAsia="Times New Roman" w:hAnsi="Arial" w:cs="Arial"/>
          <w:color w:val="000000"/>
          <w:sz w:val="21"/>
          <w:szCs w:val="21"/>
        </w:rPr>
        <w:t>aminoethanol</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b.10. (C.A.S. #96-79-7), N,N-</w:t>
      </w:r>
      <w:proofErr w:type="spellStart"/>
      <w:r w:rsidRPr="003F1A00">
        <w:rPr>
          <w:rFonts w:ascii="Arial" w:eastAsia="Times New Roman" w:hAnsi="Arial" w:cs="Arial"/>
          <w:color w:val="000000"/>
          <w:sz w:val="21"/>
          <w:szCs w:val="21"/>
        </w:rPr>
        <w:t>Diisopropyl</w:t>
      </w:r>
      <w:proofErr w:type="spellEnd"/>
      <w:r w:rsidRPr="003F1A00">
        <w:rPr>
          <w:rFonts w:ascii="Arial" w:eastAsia="Times New Roman" w:hAnsi="Arial" w:cs="Arial"/>
          <w:color w:val="000000"/>
          <w:sz w:val="21"/>
          <w:szCs w:val="21"/>
        </w:rPr>
        <w:t>-beta-</w:t>
      </w:r>
      <w:proofErr w:type="spellStart"/>
      <w:r w:rsidRPr="003F1A00">
        <w:rPr>
          <w:rFonts w:ascii="Arial" w:eastAsia="Times New Roman" w:hAnsi="Arial" w:cs="Arial"/>
          <w:color w:val="000000"/>
          <w:sz w:val="21"/>
          <w:szCs w:val="21"/>
        </w:rPr>
        <w:t>aminoethyl</w:t>
      </w:r>
      <w:proofErr w:type="spellEnd"/>
      <w:r w:rsidRPr="003F1A00">
        <w:rPr>
          <w:rFonts w:ascii="Arial" w:eastAsia="Times New Roman" w:hAnsi="Arial" w:cs="Arial"/>
          <w:color w:val="000000"/>
          <w:sz w:val="21"/>
          <w:szCs w:val="21"/>
        </w:rPr>
        <w:t xml:space="preserve"> 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b.11. (C.A.S. #4261-68-1) N,N-</w:t>
      </w:r>
      <w:proofErr w:type="spellStart"/>
      <w:r w:rsidRPr="003F1A00">
        <w:rPr>
          <w:rFonts w:ascii="Arial" w:eastAsia="Times New Roman" w:hAnsi="Arial" w:cs="Arial"/>
          <w:color w:val="000000"/>
          <w:sz w:val="21"/>
          <w:szCs w:val="21"/>
        </w:rPr>
        <w:t>Diisopropyl</w:t>
      </w:r>
      <w:proofErr w:type="spellEnd"/>
      <w:r w:rsidRPr="003F1A00">
        <w:rPr>
          <w:rFonts w:ascii="Arial" w:eastAsia="Times New Roman" w:hAnsi="Arial" w:cs="Arial"/>
          <w:color w:val="000000"/>
          <w:sz w:val="21"/>
          <w:szCs w:val="21"/>
        </w:rPr>
        <w:t>-beta-</w:t>
      </w:r>
      <w:proofErr w:type="spellStart"/>
      <w:r w:rsidRPr="003F1A00">
        <w:rPr>
          <w:rFonts w:ascii="Arial" w:eastAsia="Times New Roman" w:hAnsi="Arial" w:cs="Arial"/>
          <w:color w:val="000000"/>
          <w:sz w:val="21"/>
          <w:szCs w:val="21"/>
        </w:rPr>
        <w:t>aminoethyl</w:t>
      </w:r>
      <w:proofErr w:type="spellEnd"/>
      <w:r w:rsidRPr="003F1A00">
        <w:rPr>
          <w:rFonts w:ascii="Arial" w:eastAsia="Times New Roman" w:hAnsi="Arial" w:cs="Arial"/>
          <w:color w:val="000000"/>
          <w:sz w:val="21"/>
          <w:szCs w:val="21"/>
        </w:rPr>
        <w:t xml:space="preserve"> chloride hydrochloride;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b.12. (C.A.S. #6163-75-3) Dimethyl </w:t>
      </w:r>
      <w:proofErr w:type="spellStart"/>
      <w:r w:rsidRPr="003F1A00">
        <w:rPr>
          <w:rFonts w:ascii="Arial" w:eastAsia="Times New Roman" w:hAnsi="Arial" w:cs="Arial"/>
          <w:color w:val="000000"/>
          <w:sz w:val="21"/>
          <w:szCs w:val="21"/>
        </w:rPr>
        <w:t>ethylphosphonate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b.13. (C.A.S. #756-79-6) Dimethyl </w:t>
      </w:r>
      <w:proofErr w:type="spellStart"/>
      <w:r w:rsidRPr="003F1A00">
        <w:rPr>
          <w:rFonts w:ascii="Arial" w:eastAsia="Times New Roman" w:hAnsi="Arial" w:cs="Arial"/>
          <w:color w:val="000000"/>
          <w:sz w:val="21"/>
          <w:szCs w:val="21"/>
        </w:rPr>
        <w:t>methylphosphonate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b.14. (C.A.S. #677-43-0) N,N-</w:t>
      </w:r>
      <w:proofErr w:type="spellStart"/>
      <w:r w:rsidRPr="003F1A00">
        <w:rPr>
          <w:rFonts w:ascii="Arial" w:eastAsia="Times New Roman" w:hAnsi="Arial" w:cs="Arial"/>
          <w:color w:val="000000"/>
          <w:sz w:val="21"/>
          <w:szCs w:val="21"/>
        </w:rPr>
        <w:t>Dimethylamino</w:t>
      </w:r>
      <w:proofErr w:type="spellEnd"/>
      <w:r w:rsidRPr="003F1A00">
        <w:rPr>
          <w:rFonts w:ascii="Arial" w:eastAsia="Times New Roman" w:hAnsi="Arial" w:cs="Arial"/>
          <w:color w:val="000000"/>
          <w:sz w:val="21"/>
          <w:szCs w:val="21"/>
        </w:rPr>
        <w:t>-phosphoryl dichloride;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b.15. (C.A.S. #1498-40-4) Ethyl </w:t>
      </w:r>
      <w:proofErr w:type="spellStart"/>
      <w:r w:rsidRPr="003F1A00">
        <w:rPr>
          <w:rFonts w:ascii="Arial" w:eastAsia="Times New Roman" w:hAnsi="Arial" w:cs="Arial"/>
          <w:color w:val="000000"/>
          <w:sz w:val="21"/>
          <w:szCs w:val="21"/>
        </w:rPr>
        <w:t>phosphonous</w:t>
      </w:r>
      <w:proofErr w:type="spellEnd"/>
      <w:r w:rsidRPr="003F1A00">
        <w:rPr>
          <w:rFonts w:ascii="Arial" w:eastAsia="Times New Roman" w:hAnsi="Arial" w:cs="Arial"/>
          <w:color w:val="000000"/>
          <w:sz w:val="21"/>
          <w:szCs w:val="21"/>
        </w:rPr>
        <w:t xml:space="preserve"> dichloride [Ethyl </w:t>
      </w:r>
      <w:proofErr w:type="spellStart"/>
      <w:r w:rsidRPr="003F1A00">
        <w:rPr>
          <w:rFonts w:ascii="Arial" w:eastAsia="Times New Roman" w:hAnsi="Arial" w:cs="Arial"/>
          <w:color w:val="000000"/>
          <w:sz w:val="21"/>
          <w:szCs w:val="21"/>
        </w:rPr>
        <w:t>phosphinyl</w:t>
      </w:r>
      <w:proofErr w:type="spellEnd"/>
      <w:r w:rsidRPr="003F1A00">
        <w:rPr>
          <w:rFonts w:ascii="Arial" w:eastAsia="Times New Roman" w:hAnsi="Arial" w:cs="Arial"/>
          <w:color w:val="000000"/>
          <w:sz w:val="21"/>
          <w:szCs w:val="21"/>
        </w:rPr>
        <w:t xml:space="preserve"> dichloride];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b.16. (C.A.S. #430-78-4) Ethyl </w:t>
      </w:r>
      <w:proofErr w:type="spellStart"/>
      <w:r w:rsidRPr="003F1A00">
        <w:rPr>
          <w:rFonts w:ascii="Arial" w:eastAsia="Times New Roman" w:hAnsi="Arial" w:cs="Arial"/>
          <w:color w:val="000000"/>
          <w:sz w:val="21"/>
          <w:szCs w:val="21"/>
        </w:rPr>
        <w:t>phosphonus</w:t>
      </w:r>
      <w:proofErr w:type="spellEnd"/>
      <w:r w:rsidRPr="003F1A00">
        <w:rPr>
          <w:rFonts w:ascii="Arial" w:eastAsia="Times New Roman" w:hAnsi="Arial" w:cs="Arial"/>
          <w:color w:val="000000"/>
          <w:sz w:val="21"/>
          <w:szCs w:val="21"/>
        </w:rPr>
        <w:t xml:space="preserve"> difluoride [Ethyl </w:t>
      </w:r>
      <w:proofErr w:type="spellStart"/>
      <w:r w:rsidRPr="003F1A00">
        <w:rPr>
          <w:rFonts w:ascii="Arial" w:eastAsia="Times New Roman" w:hAnsi="Arial" w:cs="Arial"/>
          <w:color w:val="000000"/>
          <w:sz w:val="21"/>
          <w:szCs w:val="21"/>
        </w:rPr>
        <w:t>phosphinyl</w:t>
      </w:r>
      <w:proofErr w:type="spellEnd"/>
      <w:r w:rsidRPr="003F1A00">
        <w:rPr>
          <w:rFonts w:ascii="Arial" w:eastAsia="Times New Roman" w:hAnsi="Arial" w:cs="Arial"/>
          <w:color w:val="000000"/>
          <w:sz w:val="21"/>
          <w:szCs w:val="21"/>
        </w:rPr>
        <w:t xml:space="preserve"> difluoride];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b.17. (C.A.S. #1066-50-8) Ethyl phosphonyl dichloride;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b.18. (C.A.S. #993-13-5) </w:t>
      </w:r>
      <w:proofErr w:type="spellStart"/>
      <w:r w:rsidRPr="003F1A00">
        <w:rPr>
          <w:rFonts w:ascii="Arial" w:eastAsia="Times New Roman" w:hAnsi="Arial" w:cs="Arial"/>
          <w:color w:val="000000"/>
          <w:sz w:val="21"/>
          <w:szCs w:val="21"/>
        </w:rPr>
        <w:t>Methylphosphonic</w:t>
      </w:r>
      <w:proofErr w:type="spellEnd"/>
      <w:r w:rsidRPr="003F1A00">
        <w:rPr>
          <w:rFonts w:ascii="Arial" w:eastAsia="Times New Roman" w:hAnsi="Arial" w:cs="Arial"/>
          <w:color w:val="000000"/>
          <w:sz w:val="21"/>
          <w:szCs w:val="21"/>
        </w:rPr>
        <w:t xml:space="preserve"> acid;</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b.19. (C.A.S. #676-98-2) </w:t>
      </w:r>
      <w:proofErr w:type="spellStart"/>
      <w:r w:rsidRPr="003F1A00">
        <w:rPr>
          <w:rFonts w:ascii="Arial" w:eastAsia="Times New Roman" w:hAnsi="Arial" w:cs="Arial"/>
          <w:color w:val="000000"/>
          <w:sz w:val="21"/>
          <w:szCs w:val="21"/>
        </w:rPr>
        <w:t>Methylphos-phonothioic</w:t>
      </w:r>
      <w:proofErr w:type="spellEnd"/>
      <w:r w:rsidRPr="003F1A00">
        <w:rPr>
          <w:rFonts w:ascii="Arial" w:eastAsia="Times New Roman" w:hAnsi="Arial" w:cs="Arial"/>
          <w:color w:val="000000"/>
          <w:sz w:val="21"/>
          <w:szCs w:val="21"/>
        </w:rPr>
        <w:t xml:space="preserve"> dichloride;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b.20. (C.A.S. #464-07-3) Pinacolyl alcohol;</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b.21. (C.A.S. #1619-34-7) 3-Quinuclidinol;</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b.22. (C.A.S. #111-48-8) Thiodiglycol.</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 Australia Group-controlled precursor chemicals also identified as Schedule 3 chemicals under the CWC, as follows, and mixtures in which at least one of the following chemicals constitutes 30 percent or more of the weight of the mixture: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c.1. (C.A.S. #762-04-9) Diethyl </w:t>
      </w:r>
      <w:proofErr w:type="spellStart"/>
      <w:r w:rsidRPr="003F1A00">
        <w:rPr>
          <w:rFonts w:ascii="Arial" w:eastAsia="Times New Roman" w:hAnsi="Arial" w:cs="Arial"/>
          <w:color w:val="000000"/>
          <w:sz w:val="21"/>
          <w:szCs w:val="21"/>
        </w:rPr>
        <w:t>phosphite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c.2. (C.A.S. #868-85-9) Dimethyl </w:t>
      </w:r>
      <w:proofErr w:type="spellStart"/>
      <w:r w:rsidRPr="003F1A00">
        <w:rPr>
          <w:rFonts w:ascii="Arial" w:eastAsia="Times New Roman" w:hAnsi="Arial" w:cs="Arial"/>
          <w:color w:val="000000"/>
          <w:sz w:val="21"/>
          <w:szCs w:val="21"/>
        </w:rPr>
        <w:t>phosphite</w:t>
      </w:r>
      <w:proofErr w:type="spellEnd"/>
      <w:r w:rsidRPr="003F1A00">
        <w:rPr>
          <w:rFonts w:ascii="Arial" w:eastAsia="Times New Roman" w:hAnsi="Arial" w:cs="Arial"/>
          <w:color w:val="000000"/>
          <w:sz w:val="21"/>
          <w:szCs w:val="21"/>
        </w:rPr>
        <w:t xml:space="preserve"> (dimethyl hydrogen </w:t>
      </w:r>
      <w:proofErr w:type="spellStart"/>
      <w:r w:rsidRPr="003F1A00">
        <w:rPr>
          <w:rFonts w:ascii="Arial" w:eastAsia="Times New Roman" w:hAnsi="Arial" w:cs="Arial"/>
          <w:color w:val="000000"/>
          <w:sz w:val="21"/>
          <w:szCs w:val="21"/>
        </w:rPr>
        <w:t>phosphite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c.3. (C.A.S. #139-87-7) </w:t>
      </w:r>
      <w:proofErr w:type="spellStart"/>
      <w:r w:rsidRPr="003F1A00">
        <w:rPr>
          <w:rFonts w:ascii="Arial" w:eastAsia="Times New Roman" w:hAnsi="Arial" w:cs="Arial"/>
          <w:color w:val="000000"/>
          <w:sz w:val="21"/>
          <w:szCs w:val="21"/>
        </w:rPr>
        <w:t>Ethyldiethanolamine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c.4. (C.A.S. #10025-87-3) Phosphorus oxychloride;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c.5. (C.A.S. #10026-13-8) Phosphorus pentachloride;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c.6. (C.A.S. #7719-12-2) Phosphorus trichloride;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c.7. (C.A.S. #10545-99-0) Sulfur dichloride;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c.8. (C.A.S. #10025-67-9) Sulfur monochloride;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c.9. (C.A.S. #7719-09-7) Thionyl 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lastRenderedPageBreak/>
        <w:t>c.10. (C.A.S. #102-71-6) Triethanolamine;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c.11. (C.A.S. #122-52-1) </w:t>
      </w:r>
      <w:proofErr w:type="spellStart"/>
      <w:r w:rsidRPr="003F1A00">
        <w:rPr>
          <w:rFonts w:ascii="Arial" w:eastAsia="Times New Roman" w:hAnsi="Arial" w:cs="Arial"/>
          <w:color w:val="000000"/>
          <w:sz w:val="21"/>
          <w:szCs w:val="21"/>
        </w:rPr>
        <w:t>Triethyl</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phosphite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c.12. (C.A.S. #121-45-9) </w:t>
      </w:r>
      <w:proofErr w:type="spellStart"/>
      <w:r w:rsidRPr="003F1A00">
        <w:rPr>
          <w:rFonts w:ascii="Arial" w:eastAsia="Times New Roman" w:hAnsi="Arial" w:cs="Arial"/>
          <w:color w:val="000000"/>
          <w:sz w:val="21"/>
          <w:szCs w:val="21"/>
        </w:rPr>
        <w:t>Trimethyl</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phosphite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 Other Australia Group-controlled precursor chemicals not also identified as Schedule 1, 2, or 3 chemicals under the CWC, as follows, and mixtures in which at least one of the following chemicals constitutes 30 percent or more of the weight of the mixture: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 (C.A.S. #1341-49-7) Ammonium hydrogen fluoride;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d.2. (C.A.S. #107-07-3) 2-Chloroethanol;</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d.3. (C.A.S. #109-89-7) </w:t>
      </w:r>
      <w:proofErr w:type="spellStart"/>
      <w:r w:rsidRPr="003F1A00">
        <w:rPr>
          <w:rFonts w:ascii="Arial" w:eastAsia="Times New Roman" w:hAnsi="Arial" w:cs="Arial"/>
          <w:color w:val="000000"/>
          <w:sz w:val="21"/>
          <w:szCs w:val="21"/>
        </w:rPr>
        <w:t>Diethylamine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d.4. (C.A.S. #100-37-8) N,N-</w:t>
      </w:r>
      <w:proofErr w:type="spellStart"/>
      <w:r w:rsidRPr="003F1A00">
        <w:rPr>
          <w:rFonts w:ascii="Arial" w:eastAsia="Times New Roman" w:hAnsi="Arial" w:cs="Arial"/>
          <w:color w:val="000000"/>
          <w:sz w:val="21"/>
          <w:szCs w:val="21"/>
        </w:rPr>
        <w:t>Diethylaminoethanol</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d.5. (C.A.S. #298-06-6) O,O-Diethyl </w:t>
      </w:r>
      <w:proofErr w:type="spellStart"/>
      <w:r w:rsidRPr="003F1A00">
        <w:rPr>
          <w:rFonts w:ascii="Arial" w:eastAsia="Times New Roman" w:hAnsi="Arial" w:cs="Arial"/>
          <w:color w:val="000000"/>
          <w:sz w:val="21"/>
          <w:szCs w:val="21"/>
        </w:rPr>
        <w:t>phosphorodithioate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d.6. (C.A.S. #2465-65-8) O,O-Diethyl </w:t>
      </w:r>
      <w:proofErr w:type="spellStart"/>
      <w:r w:rsidRPr="003F1A00">
        <w:rPr>
          <w:rFonts w:ascii="Arial" w:eastAsia="Times New Roman" w:hAnsi="Arial" w:cs="Arial"/>
          <w:color w:val="000000"/>
          <w:sz w:val="21"/>
          <w:szCs w:val="21"/>
        </w:rPr>
        <w:t>phosphorothioate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d.7. (C.A.S. #108-18-9) Di-</w:t>
      </w:r>
      <w:proofErr w:type="spellStart"/>
      <w:r w:rsidRPr="003F1A00">
        <w:rPr>
          <w:rFonts w:ascii="Arial" w:eastAsia="Times New Roman" w:hAnsi="Arial" w:cs="Arial"/>
          <w:color w:val="000000"/>
          <w:sz w:val="21"/>
          <w:szCs w:val="21"/>
        </w:rPr>
        <w:t>isopropylamine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d.8. (C.A.S. #124-40-3) Dimethylamine;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d.9. (C.A.S. #506-59-2) Dimethylamine hydrochloride;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d.10. (C.A.S. #7664-39-3) Hydrogen fluoride;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d.11. (C.A.S. #3554-74-3) 3-Hydroxyl-1-methylpiperidine;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d.12. (C.A.S. #76-89-1) Methyl benzilate;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d.13. (C.A.S. #1314-80-3) Phosphorus pentasulfide;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d.14. (C.A.S. #75-97-8) Pinacolone;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d.15. (C.A.S. #7789-29-9) Potassium </w:t>
      </w:r>
      <w:proofErr w:type="spellStart"/>
      <w:r w:rsidRPr="003F1A00">
        <w:rPr>
          <w:rFonts w:ascii="Arial" w:eastAsia="Times New Roman" w:hAnsi="Arial" w:cs="Arial"/>
          <w:color w:val="000000"/>
          <w:sz w:val="21"/>
          <w:szCs w:val="21"/>
        </w:rPr>
        <w:t>bifluoride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d.16. (C.A.S. #151-50-8) Potassium cyanide;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d.17. (C.A.S. #7789-23-3) Potassium fluoride;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d.18. (C.A.S. #3731-38-2) 3-Quinuclidone;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d.19. (C.A.S. #1333-83-1) Sodium </w:t>
      </w:r>
      <w:proofErr w:type="spellStart"/>
      <w:r w:rsidRPr="003F1A00">
        <w:rPr>
          <w:rFonts w:ascii="Arial" w:eastAsia="Times New Roman" w:hAnsi="Arial" w:cs="Arial"/>
          <w:color w:val="000000"/>
          <w:sz w:val="21"/>
          <w:szCs w:val="21"/>
        </w:rPr>
        <w:t>bifluoride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d.20. (C.A.S. #143-33-9) Sodium cyanide;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lastRenderedPageBreak/>
        <w:t>d.21. (C.A.S. #7681-49-4) Sodium fluoride;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d.22. (C.A.S. #16893-85-9) Sodium </w:t>
      </w:r>
      <w:proofErr w:type="spellStart"/>
      <w:r w:rsidRPr="003F1A00">
        <w:rPr>
          <w:rFonts w:ascii="Arial" w:eastAsia="Times New Roman" w:hAnsi="Arial" w:cs="Arial"/>
          <w:color w:val="000000"/>
          <w:sz w:val="21"/>
          <w:szCs w:val="21"/>
        </w:rPr>
        <w:t>hexafluorosilicate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d.23. (C.A.S. #1313-82-2) Sodium sulfide;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d.24. (C.A.S. #637-39-8) Triethanolamine hydrochloride;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d.25. (C.A.S. #116-17-6) Tri-isopropyl </w:t>
      </w:r>
      <w:proofErr w:type="spellStart"/>
      <w:r w:rsidRPr="003F1A00">
        <w:rPr>
          <w:rFonts w:ascii="Arial" w:eastAsia="Times New Roman" w:hAnsi="Arial" w:cs="Arial"/>
          <w:color w:val="000000"/>
          <w:sz w:val="21"/>
          <w:szCs w:val="21"/>
        </w:rPr>
        <w:t>phosphite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200" w:after="100"/>
        <w:ind w:left="960" w:hanging="960"/>
        <w:rPr>
          <w:rFonts w:ascii="Arial" w:eastAsia="Times New Roman" w:hAnsi="Arial" w:cs="Arial"/>
          <w:color w:val="000000"/>
          <w:sz w:val="21"/>
          <w:szCs w:val="21"/>
        </w:rPr>
      </w:pPr>
      <w:r w:rsidRPr="003F1A00">
        <w:rPr>
          <w:rFonts w:ascii="Arial" w:eastAsia="Times New Roman" w:hAnsi="Arial" w:cs="Arial"/>
          <w:b/>
          <w:bCs/>
          <w:color w:val="000000"/>
          <w:sz w:val="21"/>
          <w:szCs w:val="21"/>
        </w:rPr>
        <w:t>1C351   Human and animal pathogens and “toxins”, as follows (see 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License Requirements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Reason for Control:</w:t>
      </w:r>
      <w:r w:rsidRPr="003F1A00">
        <w:rPr>
          <w:rFonts w:ascii="Arial" w:eastAsia="Times New Roman" w:hAnsi="Arial" w:cs="Arial"/>
          <w:color w:val="000000"/>
          <w:sz w:val="21"/>
          <w:szCs w:val="21"/>
        </w:rPr>
        <w:t> CB, CW, AT</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336"/>
        <w:gridCol w:w="6008"/>
      </w:tblGrid>
      <w:tr w:rsidR="003F1A00" w:rsidRPr="003F1A00" w:rsidTr="003F1A00">
        <w:tc>
          <w:tcPr>
            <w:tcW w:w="0" w:type="auto"/>
            <w:tcBorders>
              <w:top w:val="single" w:sz="6" w:space="0" w:color="000000"/>
              <w:left w:val="single" w:sz="6" w:space="0" w:color="000000"/>
              <w:bottom w:val="single" w:sz="6" w:space="0" w:color="000000"/>
              <w:right w:val="single" w:sz="6" w:space="0" w:color="000000"/>
            </w:tcBorders>
            <w:vAlign w:val="bottom"/>
            <w:hideMark/>
          </w:tcPr>
          <w:p w:rsidR="003F1A00" w:rsidRPr="003F1A00" w:rsidRDefault="003F1A00" w:rsidP="003F1A00">
            <w:pPr>
              <w:spacing w:after="0"/>
              <w:jc w:val="center"/>
              <w:rPr>
                <w:rFonts w:ascii="Times New Roman" w:eastAsia="Times New Roman" w:hAnsi="Times New Roman" w:cs="Times New Roman"/>
                <w:b/>
                <w:bCs/>
                <w:sz w:val="24"/>
                <w:szCs w:val="24"/>
              </w:rPr>
            </w:pPr>
            <w:r w:rsidRPr="003F1A00">
              <w:rPr>
                <w:rFonts w:ascii="Times New Roman" w:eastAsia="Times New Roman" w:hAnsi="Times New Roman" w:cs="Times New Roman"/>
                <w:b/>
                <w:bCs/>
                <w:sz w:val="24"/>
                <w:szCs w:val="24"/>
              </w:rPr>
              <w:t>Control(s)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F1A00" w:rsidRPr="003F1A00" w:rsidRDefault="003F1A00" w:rsidP="003F1A00">
            <w:pPr>
              <w:spacing w:after="0"/>
              <w:jc w:val="center"/>
              <w:rPr>
                <w:rFonts w:ascii="Times New Roman" w:eastAsia="Times New Roman" w:hAnsi="Times New Roman" w:cs="Times New Roman"/>
                <w:b/>
                <w:bCs/>
                <w:sz w:val="24"/>
                <w:szCs w:val="24"/>
              </w:rPr>
            </w:pPr>
            <w:r w:rsidRPr="003F1A00">
              <w:rPr>
                <w:rFonts w:ascii="Times New Roman" w:eastAsia="Times New Roman" w:hAnsi="Times New Roman" w:cs="Times New Roman"/>
                <w:b/>
                <w:bCs/>
                <w:sz w:val="24"/>
                <w:szCs w:val="24"/>
              </w:rPr>
              <w:t>Country chart (See Supp. No. 1 to part 738)</w:t>
            </w:r>
          </w:p>
        </w:tc>
      </w:tr>
      <w:tr w:rsidR="003F1A00" w:rsidRPr="003F1A00" w:rsidTr="003F1A00">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CB applies to entire entry</w:t>
            </w:r>
          </w:p>
        </w:tc>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CB Column 1</w:t>
            </w:r>
          </w:p>
        </w:tc>
      </w:tr>
    </w:tbl>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CW applies to 1C351.d.11 and d.12 and a license is required for CW reasons for all destinations, including Canada, as follows: CW applies to 1C351.d.11 for ricin in the form of (1) </w:t>
      </w:r>
      <w:proofErr w:type="spellStart"/>
      <w:r w:rsidRPr="003F1A00">
        <w:rPr>
          <w:rFonts w:ascii="Arial" w:eastAsia="Times New Roman" w:hAnsi="Arial" w:cs="Arial"/>
          <w:color w:val="000000"/>
          <w:sz w:val="21"/>
          <w:szCs w:val="21"/>
        </w:rPr>
        <w:t>Ricinus</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Communis</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AgglutininII</w:t>
      </w:r>
      <w:proofErr w:type="spellEnd"/>
      <w:r w:rsidRPr="003F1A00">
        <w:rPr>
          <w:rFonts w:ascii="Arial" w:eastAsia="Times New Roman" w:hAnsi="Arial" w:cs="Arial"/>
          <w:color w:val="000000"/>
          <w:sz w:val="21"/>
          <w:szCs w:val="21"/>
        </w:rPr>
        <w:t xml:space="preserve"> (RCAII), also known as ricin D or </w:t>
      </w:r>
      <w:proofErr w:type="spellStart"/>
      <w:r w:rsidRPr="003F1A00">
        <w:rPr>
          <w:rFonts w:ascii="Arial" w:eastAsia="Times New Roman" w:hAnsi="Arial" w:cs="Arial"/>
          <w:color w:val="000000"/>
          <w:sz w:val="21"/>
          <w:szCs w:val="21"/>
        </w:rPr>
        <w:t>Ricinus</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Communis</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LectinIII</w:t>
      </w:r>
      <w:proofErr w:type="spellEnd"/>
      <w:r w:rsidRPr="003F1A00">
        <w:rPr>
          <w:rFonts w:ascii="Arial" w:eastAsia="Times New Roman" w:hAnsi="Arial" w:cs="Arial"/>
          <w:color w:val="000000"/>
          <w:sz w:val="21"/>
          <w:szCs w:val="21"/>
        </w:rPr>
        <w:t xml:space="preserve"> (RCLIII) and (2) </w:t>
      </w:r>
      <w:proofErr w:type="spellStart"/>
      <w:r w:rsidRPr="003F1A00">
        <w:rPr>
          <w:rFonts w:ascii="Arial" w:eastAsia="Times New Roman" w:hAnsi="Arial" w:cs="Arial"/>
          <w:color w:val="000000"/>
          <w:sz w:val="21"/>
          <w:szCs w:val="21"/>
        </w:rPr>
        <w:t>Ricinus</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Communis</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LectinIV</w:t>
      </w:r>
      <w:proofErr w:type="spellEnd"/>
      <w:r w:rsidRPr="003F1A00">
        <w:rPr>
          <w:rFonts w:ascii="Arial" w:eastAsia="Times New Roman" w:hAnsi="Arial" w:cs="Arial"/>
          <w:color w:val="000000"/>
          <w:sz w:val="21"/>
          <w:szCs w:val="21"/>
        </w:rPr>
        <w:t xml:space="preserve"> (RCLIV), also known as ricin E. CW applies to 1C351.d.12 for saxitoxin identified by C.A.S. #35523-89-8. See §742.18 of the EAR for licensing information pertaining to chemicals subject to restriction pursuant to the Chemical Weapons Convention (CWC). The Commerce Country Chart is not designed to determine licensing requirements for items controlled for CW reasons.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335"/>
        <w:gridCol w:w="6009"/>
      </w:tblGrid>
      <w:tr w:rsidR="003F1A00" w:rsidRPr="003F1A00" w:rsidTr="003F1A00">
        <w:tc>
          <w:tcPr>
            <w:tcW w:w="0" w:type="auto"/>
            <w:tcBorders>
              <w:top w:val="single" w:sz="6" w:space="0" w:color="000000"/>
              <w:left w:val="single" w:sz="6" w:space="0" w:color="000000"/>
              <w:bottom w:val="single" w:sz="6" w:space="0" w:color="000000"/>
              <w:right w:val="single" w:sz="6" w:space="0" w:color="000000"/>
            </w:tcBorders>
            <w:vAlign w:val="bottom"/>
            <w:hideMark/>
          </w:tcPr>
          <w:p w:rsidR="003F1A00" w:rsidRPr="003F1A00" w:rsidRDefault="003F1A00" w:rsidP="003F1A00">
            <w:pPr>
              <w:spacing w:after="0"/>
              <w:jc w:val="center"/>
              <w:rPr>
                <w:rFonts w:ascii="Times New Roman" w:eastAsia="Times New Roman" w:hAnsi="Times New Roman" w:cs="Times New Roman"/>
                <w:b/>
                <w:bCs/>
                <w:sz w:val="24"/>
                <w:szCs w:val="24"/>
              </w:rPr>
            </w:pPr>
            <w:r w:rsidRPr="003F1A00">
              <w:rPr>
                <w:rFonts w:ascii="Times New Roman" w:eastAsia="Times New Roman" w:hAnsi="Times New Roman" w:cs="Times New Roman"/>
                <w:b/>
                <w:bCs/>
                <w:sz w:val="24"/>
                <w:szCs w:val="24"/>
              </w:rPr>
              <w:t>Control(s)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F1A00" w:rsidRPr="003F1A00" w:rsidRDefault="003F1A00" w:rsidP="003F1A00">
            <w:pPr>
              <w:spacing w:after="0"/>
              <w:jc w:val="center"/>
              <w:rPr>
                <w:rFonts w:ascii="Times New Roman" w:eastAsia="Times New Roman" w:hAnsi="Times New Roman" w:cs="Times New Roman"/>
                <w:b/>
                <w:bCs/>
                <w:sz w:val="24"/>
                <w:szCs w:val="24"/>
              </w:rPr>
            </w:pPr>
            <w:r w:rsidRPr="003F1A00">
              <w:rPr>
                <w:rFonts w:ascii="Times New Roman" w:eastAsia="Times New Roman" w:hAnsi="Times New Roman" w:cs="Times New Roman"/>
                <w:b/>
                <w:bCs/>
                <w:sz w:val="24"/>
                <w:szCs w:val="24"/>
              </w:rPr>
              <w:t>Country chart (See Supp. No. 1 to part 738)</w:t>
            </w:r>
          </w:p>
        </w:tc>
      </w:tr>
      <w:tr w:rsidR="003F1A00" w:rsidRPr="003F1A00" w:rsidTr="003F1A00">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AT applies to entire entry</w:t>
            </w:r>
          </w:p>
        </w:tc>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AT Column 1</w:t>
            </w:r>
          </w:p>
        </w:tc>
      </w:tr>
    </w:tbl>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License Requirement Notes:</w:t>
      </w:r>
      <w:r w:rsidRPr="003F1A00">
        <w:rPr>
          <w:rFonts w:ascii="Arial" w:eastAsia="Times New Roman" w:hAnsi="Arial" w:cs="Arial"/>
          <w:color w:val="000000"/>
          <w:sz w:val="21"/>
          <w:szCs w:val="21"/>
        </w:rPr>
        <w:t> </w:t>
      </w:r>
      <w:r w:rsidRPr="003F1A00">
        <w:rPr>
          <w:rFonts w:ascii="Arial" w:eastAsia="Times New Roman" w:hAnsi="Arial" w:cs="Arial"/>
          <w:i/>
          <w:iCs/>
          <w:color w:val="000000"/>
          <w:sz w:val="21"/>
          <w:szCs w:val="21"/>
        </w:rPr>
        <w:t>1. All vaccines and “immunotoxins” are excluded from the scope of this entry. Certain medical products and diagnostic and food testing kits that contain biological toxins controlled under paragraph (d) of this entry, with the exception of toxins controlled for CW reasons under d.11 and d.12, are excluded from the scope of this entry. Vaccines, “immunotoxins”, certain medical products, and diagnostic and food testing kits excluded from the scope of this entry are controlled under ECCN 1C991.</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 xml:space="preserve">2. For the purposes of this entry, only saxitoxin is controlled under paragraph d.12; other members of the paralytic shellfish poison family (e.g., </w:t>
      </w:r>
      <w:proofErr w:type="spellStart"/>
      <w:r w:rsidRPr="003F1A00">
        <w:rPr>
          <w:rFonts w:ascii="Arial" w:eastAsia="Times New Roman" w:hAnsi="Arial" w:cs="Arial"/>
          <w:i/>
          <w:iCs/>
          <w:color w:val="000000"/>
          <w:sz w:val="21"/>
          <w:szCs w:val="21"/>
        </w:rPr>
        <w:t>neosaxitoxin</w:t>
      </w:r>
      <w:proofErr w:type="spellEnd"/>
      <w:r w:rsidRPr="003F1A00">
        <w:rPr>
          <w:rFonts w:ascii="Arial" w:eastAsia="Times New Roman" w:hAnsi="Arial" w:cs="Arial"/>
          <w:i/>
          <w:iCs/>
          <w:color w:val="000000"/>
          <w:sz w:val="21"/>
          <w:szCs w:val="21"/>
        </w:rPr>
        <w:t>) are designated EAR99.</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3. Clostridium perfringens strains, other than the epsilon toxin-producing strains of Clostridium perfringens described in c.12, are excluded from the scope of this entry, since they may be used as positive control cultures for food testing and quality control.</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 xml:space="preserve">4. Unless specified elsewhere in this ECCN 1C351 (e.g., in License Requirement Notes 1-3), this ECCN controls all biological agents and “toxins,” regardless of quantity or attenuation, that are identified in the List of Items Controlled for this ECCN, including small quantities or attenuated strains of select biological agents or “toxins” that are excluded from the lists of select biological </w:t>
      </w:r>
      <w:r w:rsidRPr="003F1A00">
        <w:rPr>
          <w:rFonts w:ascii="Arial" w:eastAsia="Times New Roman" w:hAnsi="Arial" w:cs="Arial"/>
          <w:i/>
          <w:iCs/>
          <w:color w:val="000000"/>
          <w:sz w:val="21"/>
          <w:szCs w:val="21"/>
        </w:rPr>
        <w:lastRenderedPageBreak/>
        <w:t>agents or “toxins” by the Animal and Plant Health Inspection Service (APHIS), U.S. Department of Agriculture, or the Centers for Disease Control and Prevention (CDC), U.S. Department of Health and Human Services, in accordance with their regulations in 9 CFR part 121 and 42 CFR part 73, respectively.</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5. Biological agents and pathogens are controlled under this ECCN 1C351 when they are an isolated live culture of a pathogen agent, or a preparation of a toxin agent that has been isolated or extracted from any source or material, including living material that has been deliberately inoculated or contaminated with the agent. Isolated live cultures of a pathogen agent include live cultures in dormant form or in dried preparations, whether the agent is natural, enhanced or modified.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Based License Exceptions (See Part 740 for a Description of All License Exceptions)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LVS: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GBS: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CIV:</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Special Conditions for STA</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STA:</w:t>
      </w:r>
      <w:r w:rsidRPr="003F1A00">
        <w:rPr>
          <w:rFonts w:ascii="Arial" w:eastAsia="Times New Roman" w:hAnsi="Arial" w:cs="Arial"/>
          <w:color w:val="000000"/>
          <w:sz w:val="21"/>
          <w:szCs w:val="21"/>
        </w:rPr>
        <w:t> (1) Paragraph (c)(1) of License Exception STA (§740.20(c)(1)) may be used for items in 1C351.d.1 through 1C351.d.10 and 1C351.d.13 through 1C351.d.19. See §740.20(b)(2)(vi) for restrictions on the quantity of any one toxin that may be exported in a single shipment and the number of shipments that may be made to any one end user in a single calendar year. Also see the Automated Export System (AES) requirements in §758.1(b)(4) of the EAR. (2) Paragraph (c)(2) of License Exception STA (§740.20(c)(2) of the EAR) may not be used for any items in 1C351.</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Controls:</w:t>
      </w:r>
      <w:r w:rsidRPr="003F1A00">
        <w:rPr>
          <w:rFonts w:ascii="Arial" w:eastAsia="Times New Roman" w:hAnsi="Arial" w:cs="Arial"/>
          <w:color w:val="000000"/>
          <w:sz w:val="21"/>
          <w:szCs w:val="21"/>
        </w:rPr>
        <w:t> (1) Certain forms of ricin and saxitoxin in 1C351.d.11. and d.12 are CWC Schedule 1 chemicals (see §742.18 of the EAR). The U.S. Government must provide advance notification and annual reports to the OPCW of all exports of Schedule 1 chemicals. See §745.1 of the EAR for notification procedures. See 22 CFR part 121, Category XIV and §121.7 for CWC Schedule 1 chemicals that are “subject to the ITAR.” (2) The Animal and Plant Health Inspection Service (APHIS), U.S. Department of Agriculture, and the Centers for Disease Control and Prevention (CDC), U.S. Department of Health and Human Services, maintain controls on the possession, use, and transfer within the United States of certain items controlled by this ECCN (for APHIS, see 7 CFR 331.3(b), 9 CFR 121.3(b), and 9 CFR 121.4(b); for CDC, see 42 CFR 73.3(b) and 42 CFR 73.4(b)). (3) See 22 CFR part 121, Category XIV(b), for modified biological agents and biologically derived substances that are “subject to the ITAR.”</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Definitions:</w:t>
      </w:r>
      <w:r w:rsidRPr="003F1A00">
        <w:rPr>
          <w:rFonts w:ascii="Arial" w:eastAsia="Times New Roman" w:hAnsi="Arial" w:cs="Arial"/>
          <w:color w:val="000000"/>
          <w:sz w:val="21"/>
          <w:szCs w:val="21"/>
        </w:rPr>
        <w:t> (1) For the purposes of this entry “immunotoxin” is defined as an antibody-toxin conjugate intended to destroy specific target cells (</w:t>
      </w:r>
      <w:r w:rsidRPr="003F1A00">
        <w:rPr>
          <w:rFonts w:ascii="Arial" w:eastAsia="Times New Roman" w:hAnsi="Arial" w:cs="Arial"/>
          <w:i/>
          <w:iCs/>
          <w:color w:val="000000"/>
          <w:sz w:val="21"/>
          <w:szCs w:val="21"/>
        </w:rPr>
        <w:t>e.g.,</w:t>
      </w:r>
      <w:r w:rsidRPr="003F1A00">
        <w:rPr>
          <w:rFonts w:ascii="Arial" w:eastAsia="Times New Roman" w:hAnsi="Arial" w:cs="Arial"/>
          <w:color w:val="000000"/>
          <w:sz w:val="21"/>
          <w:szCs w:val="21"/>
        </w:rPr>
        <w:t> tumor cells) that bear antigens homologous to the antibody. (2) For the purposes of this entry “subunit” is defined as a portion of the “toxin”.</w:t>
      </w:r>
    </w:p>
    <w:p w:rsidR="003F1A00" w:rsidRPr="003F1A00" w:rsidRDefault="003F1A00" w:rsidP="003F1A00">
      <w:pPr>
        <w:shd w:val="clear" w:color="auto" w:fill="FFFFFF"/>
        <w:spacing w:before="200" w:after="100" w:afterAutospacing="1"/>
        <w:rPr>
          <w:rFonts w:ascii="Arial" w:eastAsia="Times New Roman" w:hAnsi="Arial" w:cs="Arial"/>
          <w:color w:val="000000"/>
          <w:sz w:val="21"/>
          <w:szCs w:val="21"/>
        </w:rPr>
      </w:pPr>
      <w:r w:rsidRPr="003F1A00">
        <w:rPr>
          <w:rFonts w:ascii="Arial" w:eastAsia="Times New Roman" w:hAnsi="Arial" w:cs="Arial"/>
          <w:i/>
          <w:iCs/>
          <w:color w:val="000000"/>
          <w:sz w:val="21"/>
          <w:szCs w:val="21"/>
        </w:rPr>
        <w:t>Items:</w:t>
      </w:r>
      <w:r w:rsidRPr="003F1A00">
        <w:rPr>
          <w:rFonts w:ascii="Arial" w:eastAsia="Times New Roman" w:hAnsi="Arial" w:cs="Arial"/>
          <w:color w:val="000000"/>
          <w:sz w:val="21"/>
          <w:szCs w:val="21"/>
        </w:rPr>
        <w:t> a. Viruses identified on the Australia Group (AG) “List of Human and Animal Pathogens and Toxins for Export Control,” as follows: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 African horse sickness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lastRenderedPageBreak/>
        <w:t>a.2. African swine fever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a.3. Andes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 Avian influenza (AI) viruses identified as having high pathogenicity (HP), as follows: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a.4.a. AI viruses that have an intravenous pathogenicity index (IVPI) in 6-week-old chickens greater than 1.2; or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a.4.b. AI viruses that cause at least 75% mortality in 4- to 8-week-old chickens infected intravenously.</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smallCaps/>
          <w:color w:val="000000"/>
          <w:sz w:val="18"/>
          <w:szCs w:val="18"/>
        </w:rPr>
        <w:t>Note:</w:t>
      </w:r>
      <w:r w:rsidRPr="003F1A00">
        <w:rPr>
          <w:rFonts w:ascii="Arial" w:eastAsia="Times New Roman" w:hAnsi="Arial" w:cs="Arial"/>
          <w:color w:val="000000"/>
          <w:sz w:val="18"/>
          <w:szCs w:val="18"/>
        </w:rPr>
        <w:t> </w:t>
      </w:r>
      <w:r w:rsidRPr="003F1A00">
        <w:rPr>
          <w:rFonts w:ascii="Arial" w:eastAsia="Times New Roman" w:hAnsi="Arial" w:cs="Arial"/>
          <w:i/>
          <w:iCs/>
          <w:color w:val="000000"/>
          <w:sz w:val="18"/>
          <w:szCs w:val="18"/>
        </w:rPr>
        <w:t>Avian influenza (AI) viruses of the H5 or H7 subtype that do not have either of the characteristics described in 1C351.a.4 (specifically, 1C351.a.4.a or a.4.b) should be sequenced to determine whether multiple basic amino acids are present at the cleavage site of the haemagglutinin molecule (HA0). If the amino acid motif is similar to that observed for other HPAI isolates, then the isolate being tested should be considered as HPAI and the virus is controlled under 1C351.a.4.</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a.5. Bluetongue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a.6. </w:t>
      </w:r>
      <w:proofErr w:type="spellStart"/>
      <w:r w:rsidRPr="003F1A00">
        <w:rPr>
          <w:rFonts w:ascii="Arial" w:eastAsia="Times New Roman" w:hAnsi="Arial" w:cs="Arial"/>
          <w:color w:val="000000"/>
          <w:sz w:val="21"/>
          <w:szCs w:val="21"/>
        </w:rPr>
        <w:t>Chapare</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a.7. Chikungunya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a.8. </w:t>
      </w:r>
      <w:proofErr w:type="spellStart"/>
      <w:r w:rsidRPr="003F1A00">
        <w:rPr>
          <w:rFonts w:ascii="Arial" w:eastAsia="Times New Roman" w:hAnsi="Arial" w:cs="Arial"/>
          <w:color w:val="000000"/>
          <w:sz w:val="21"/>
          <w:szCs w:val="21"/>
        </w:rPr>
        <w:t>Choclo</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a.9. Classical swine fever virus (Hog cholera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a.10. Crimean-Congo hemorrhagic fever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a.11. </w:t>
      </w:r>
      <w:proofErr w:type="spellStart"/>
      <w:r w:rsidRPr="003F1A00">
        <w:rPr>
          <w:rFonts w:ascii="Arial" w:eastAsia="Times New Roman" w:hAnsi="Arial" w:cs="Arial"/>
          <w:color w:val="000000"/>
          <w:sz w:val="21"/>
          <w:szCs w:val="21"/>
        </w:rPr>
        <w:t>Dobrava</w:t>
      </w:r>
      <w:proofErr w:type="spellEnd"/>
      <w:r w:rsidRPr="003F1A00">
        <w:rPr>
          <w:rFonts w:ascii="Arial" w:eastAsia="Times New Roman" w:hAnsi="Arial" w:cs="Arial"/>
          <w:color w:val="000000"/>
          <w:sz w:val="21"/>
          <w:szCs w:val="21"/>
        </w:rPr>
        <w:t>-Belgrade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a.12. Eastern equine encephalitis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a.13. Ebolavirus (includes all members of the Ebolavirus genus);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a.14. Foot-and-mouth disease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a.15. </w:t>
      </w:r>
      <w:proofErr w:type="spellStart"/>
      <w:r w:rsidRPr="003F1A00">
        <w:rPr>
          <w:rFonts w:ascii="Arial" w:eastAsia="Times New Roman" w:hAnsi="Arial" w:cs="Arial"/>
          <w:color w:val="000000"/>
          <w:sz w:val="21"/>
          <w:szCs w:val="21"/>
        </w:rPr>
        <w:t>Goatpox</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a.16. </w:t>
      </w:r>
      <w:proofErr w:type="spellStart"/>
      <w:r w:rsidRPr="003F1A00">
        <w:rPr>
          <w:rFonts w:ascii="Arial" w:eastAsia="Times New Roman" w:hAnsi="Arial" w:cs="Arial"/>
          <w:color w:val="000000"/>
          <w:sz w:val="21"/>
          <w:szCs w:val="21"/>
        </w:rPr>
        <w:t>Guanarito</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a.17. </w:t>
      </w:r>
      <w:proofErr w:type="spellStart"/>
      <w:r w:rsidRPr="003F1A00">
        <w:rPr>
          <w:rFonts w:ascii="Arial" w:eastAsia="Times New Roman" w:hAnsi="Arial" w:cs="Arial"/>
          <w:color w:val="000000"/>
          <w:sz w:val="21"/>
          <w:szCs w:val="21"/>
        </w:rPr>
        <w:t>Hantaan</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a.18. Hendra virus (Equine morbillivirus);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a.19. Japanese encephalitis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a.20. </w:t>
      </w:r>
      <w:proofErr w:type="spellStart"/>
      <w:r w:rsidRPr="003F1A00">
        <w:rPr>
          <w:rFonts w:ascii="Arial" w:eastAsia="Times New Roman" w:hAnsi="Arial" w:cs="Arial"/>
          <w:color w:val="000000"/>
          <w:sz w:val="21"/>
          <w:szCs w:val="21"/>
        </w:rPr>
        <w:t>Junin</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lastRenderedPageBreak/>
        <w:t xml:space="preserve">a.21. </w:t>
      </w:r>
      <w:proofErr w:type="spellStart"/>
      <w:r w:rsidRPr="003F1A00">
        <w:rPr>
          <w:rFonts w:ascii="Arial" w:eastAsia="Times New Roman" w:hAnsi="Arial" w:cs="Arial"/>
          <w:color w:val="000000"/>
          <w:sz w:val="21"/>
          <w:szCs w:val="21"/>
        </w:rPr>
        <w:t>Kyasanur</w:t>
      </w:r>
      <w:proofErr w:type="spellEnd"/>
      <w:r w:rsidRPr="003F1A00">
        <w:rPr>
          <w:rFonts w:ascii="Arial" w:eastAsia="Times New Roman" w:hAnsi="Arial" w:cs="Arial"/>
          <w:color w:val="000000"/>
          <w:sz w:val="21"/>
          <w:szCs w:val="21"/>
        </w:rPr>
        <w:t xml:space="preserve"> Forest disease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a.22. Laguna Negra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a.23. Lassa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a.24. </w:t>
      </w:r>
      <w:proofErr w:type="spellStart"/>
      <w:r w:rsidRPr="003F1A00">
        <w:rPr>
          <w:rFonts w:ascii="Arial" w:eastAsia="Times New Roman" w:hAnsi="Arial" w:cs="Arial"/>
          <w:color w:val="000000"/>
          <w:sz w:val="21"/>
          <w:szCs w:val="21"/>
        </w:rPr>
        <w:t>Louping</w:t>
      </w:r>
      <w:proofErr w:type="spellEnd"/>
      <w:r w:rsidRPr="003F1A00">
        <w:rPr>
          <w:rFonts w:ascii="Arial" w:eastAsia="Times New Roman" w:hAnsi="Arial" w:cs="Arial"/>
          <w:color w:val="000000"/>
          <w:sz w:val="21"/>
          <w:szCs w:val="21"/>
        </w:rPr>
        <w:t xml:space="preserve"> ill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a.25. </w:t>
      </w:r>
      <w:proofErr w:type="spellStart"/>
      <w:r w:rsidRPr="003F1A00">
        <w:rPr>
          <w:rFonts w:ascii="Arial" w:eastAsia="Times New Roman" w:hAnsi="Arial" w:cs="Arial"/>
          <w:color w:val="000000"/>
          <w:sz w:val="21"/>
          <w:szCs w:val="21"/>
        </w:rPr>
        <w:t>Lujo</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a.26. Lumpy skin disease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a.27. Lymphocytic choriomeningitis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a.28. </w:t>
      </w:r>
      <w:proofErr w:type="spellStart"/>
      <w:r w:rsidRPr="003F1A00">
        <w:rPr>
          <w:rFonts w:ascii="Arial" w:eastAsia="Times New Roman" w:hAnsi="Arial" w:cs="Arial"/>
          <w:color w:val="000000"/>
          <w:sz w:val="21"/>
          <w:szCs w:val="21"/>
        </w:rPr>
        <w:t>Machupo</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a.29. Marburgvirus (includes all members of the Marburgvirus genus);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a.30. Monkeypox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a.31. Murray Valley encephalitis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a.32. Newcastle disease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a.33. </w:t>
      </w:r>
      <w:proofErr w:type="spellStart"/>
      <w:r w:rsidRPr="003F1A00">
        <w:rPr>
          <w:rFonts w:ascii="Arial" w:eastAsia="Times New Roman" w:hAnsi="Arial" w:cs="Arial"/>
          <w:color w:val="000000"/>
          <w:sz w:val="21"/>
          <w:szCs w:val="21"/>
        </w:rPr>
        <w:t>Nipah</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a.34. Omsk hemorrhagic fever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a.35. </w:t>
      </w:r>
      <w:proofErr w:type="spellStart"/>
      <w:r w:rsidRPr="003F1A00">
        <w:rPr>
          <w:rFonts w:ascii="Arial" w:eastAsia="Times New Roman" w:hAnsi="Arial" w:cs="Arial"/>
          <w:color w:val="000000"/>
          <w:sz w:val="21"/>
          <w:szCs w:val="21"/>
        </w:rPr>
        <w:t>Oropouche</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a.36. </w:t>
      </w:r>
      <w:proofErr w:type="spellStart"/>
      <w:r w:rsidRPr="003F1A00">
        <w:rPr>
          <w:rFonts w:ascii="Arial" w:eastAsia="Times New Roman" w:hAnsi="Arial" w:cs="Arial"/>
          <w:color w:val="000000"/>
          <w:sz w:val="21"/>
          <w:szCs w:val="21"/>
        </w:rPr>
        <w:t>Peste</w:t>
      </w:r>
      <w:proofErr w:type="spellEnd"/>
      <w:r w:rsidRPr="003F1A00">
        <w:rPr>
          <w:rFonts w:ascii="Arial" w:eastAsia="Times New Roman" w:hAnsi="Arial" w:cs="Arial"/>
          <w:color w:val="000000"/>
          <w:sz w:val="21"/>
          <w:szCs w:val="21"/>
        </w:rPr>
        <w:t>-des-</w:t>
      </w:r>
      <w:proofErr w:type="spellStart"/>
      <w:r w:rsidRPr="003F1A00">
        <w:rPr>
          <w:rFonts w:ascii="Arial" w:eastAsia="Times New Roman" w:hAnsi="Arial" w:cs="Arial"/>
          <w:color w:val="000000"/>
          <w:sz w:val="21"/>
          <w:szCs w:val="21"/>
        </w:rPr>
        <w:t>petits</w:t>
      </w:r>
      <w:proofErr w:type="spellEnd"/>
      <w:r w:rsidRPr="003F1A00">
        <w:rPr>
          <w:rFonts w:ascii="Arial" w:eastAsia="Times New Roman" w:hAnsi="Arial" w:cs="Arial"/>
          <w:color w:val="000000"/>
          <w:sz w:val="21"/>
          <w:szCs w:val="21"/>
        </w:rPr>
        <w:t xml:space="preserve"> ruminants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a.37. Porcine </w:t>
      </w:r>
      <w:proofErr w:type="spellStart"/>
      <w:r w:rsidRPr="003F1A00">
        <w:rPr>
          <w:rFonts w:ascii="Arial" w:eastAsia="Times New Roman" w:hAnsi="Arial" w:cs="Arial"/>
          <w:color w:val="000000"/>
          <w:sz w:val="21"/>
          <w:szCs w:val="21"/>
        </w:rPr>
        <w:t>Teschovirus</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a.38. Powassan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a.39. Rabies virus and all other members of the Lyssavirus genus;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a.40. Reconstructed 1918 influenza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Technical Note: 1C351.a.40 includes reconstructed replication competent forms of the 1918 pandemic influenza virus containing any portion of the coding regions of all eight gene segments.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a.41. Rift Valley fever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a.42. Rinderpest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a.43. Rocio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lastRenderedPageBreak/>
        <w:t>a.44. Sabia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a.45. Seoul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a.46. Severe acute respiratory syndrome-related coronavirus (SARS-related coronavirus);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a.47. </w:t>
      </w:r>
      <w:proofErr w:type="spellStart"/>
      <w:r w:rsidRPr="003F1A00">
        <w:rPr>
          <w:rFonts w:ascii="Arial" w:eastAsia="Times New Roman" w:hAnsi="Arial" w:cs="Arial"/>
          <w:color w:val="000000"/>
          <w:sz w:val="21"/>
          <w:szCs w:val="21"/>
        </w:rPr>
        <w:t>Sheeppox</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a.48. Sin </w:t>
      </w:r>
      <w:proofErr w:type="spellStart"/>
      <w:r w:rsidRPr="003F1A00">
        <w:rPr>
          <w:rFonts w:ascii="Arial" w:eastAsia="Times New Roman" w:hAnsi="Arial" w:cs="Arial"/>
          <w:color w:val="000000"/>
          <w:sz w:val="21"/>
          <w:szCs w:val="21"/>
        </w:rPr>
        <w:t>Nombre</w:t>
      </w:r>
      <w:proofErr w:type="spellEnd"/>
      <w:r w:rsidRPr="003F1A00">
        <w:rPr>
          <w:rFonts w:ascii="Arial" w:eastAsia="Times New Roman" w:hAnsi="Arial" w:cs="Arial"/>
          <w:color w:val="000000"/>
          <w:sz w:val="21"/>
          <w:szCs w:val="21"/>
        </w:rPr>
        <w:t xml:space="preserv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a.49. St. Louis encephalitis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a.50. </w:t>
      </w:r>
      <w:proofErr w:type="spellStart"/>
      <w:r w:rsidRPr="003F1A00">
        <w:rPr>
          <w:rFonts w:ascii="Arial" w:eastAsia="Times New Roman" w:hAnsi="Arial" w:cs="Arial"/>
          <w:color w:val="000000"/>
          <w:sz w:val="21"/>
          <w:szCs w:val="21"/>
        </w:rPr>
        <w:t>Suid</w:t>
      </w:r>
      <w:proofErr w:type="spellEnd"/>
      <w:r w:rsidRPr="003F1A00">
        <w:rPr>
          <w:rFonts w:ascii="Arial" w:eastAsia="Times New Roman" w:hAnsi="Arial" w:cs="Arial"/>
          <w:color w:val="000000"/>
          <w:sz w:val="21"/>
          <w:szCs w:val="21"/>
        </w:rPr>
        <w:t xml:space="preserve"> herpesvirus 1 (Pseudorabies virus; </w:t>
      </w:r>
      <w:proofErr w:type="spellStart"/>
      <w:r w:rsidRPr="003F1A00">
        <w:rPr>
          <w:rFonts w:ascii="Arial" w:eastAsia="Times New Roman" w:hAnsi="Arial" w:cs="Arial"/>
          <w:color w:val="000000"/>
          <w:sz w:val="21"/>
          <w:szCs w:val="21"/>
        </w:rPr>
        <w:t>Aujeszky's</w:t>
      </w:r>
      <w:proofErr w:type="spellEnd"/>
      <w:r w:rsidRPr="003F1A00">
        <w:rPr>
          <w:rFonts w:ascii="Arial" w:eastAsia="Times New Roman" w:hAnsi="Arial" w:cs="Arial"/>
          <w:color w:val="000000"/>
          <w:sz w:val="21"/>
          <w:szCs w:val="21"/>
        </w:rPr>
        <w:t xml:space="preserve"> disease);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a.51. Swine vesicular disease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a.52. Tick-borne encephalitis virus (Far Eastern subtype, formerly known as Russian Spring-Summer encephalitis virus—see 1C351.b.3 for Siberian subtype);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a.53. Variola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a.54. Venezuelan equine encephalitis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a.55. Vesicular stomatitis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a.56. Western equine encephalitis virus; </w:t>
      </w:r>
      <w:r w:rsidRPr="003F1A00">
        <w:rPr>
          <w:rFonts w:ascii="Arial" w:eastAsia="Times New Roman" w:hAnsi="Arial" w:cs="Arial"/>
          <w:i/>
          <w:iCs/>
          <w:color w:val="000000"/>
          <w:sz w:val="21"/>
          <w:szCs w:val="21"/>
        </w:rPr>
        <w:t>or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a.57. Yellow fever virus.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 Viruses identified on the APHIS/CDC “select agents” lists (see Related Controls paragraph #2 for this ECCN), but not identified on the Australia Group (AG) “List of Human and Animal Pathogens and Toxins for Export Control,” as follows: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 [Reserved];</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b.2. [Reserved]; </w:t>
      </w:r>
      <w:r w:rsidRPr="003F1A00">
        <w:rPr>
          <w:rFonts w:ascii="Arial" w:eastAsia="Times New Roman" w:hAnsi="Arial" w:cs="Arial"/>
          <w:i/>
          <w:iCs/>
          <w:color w:val="000000"/>
          <w:sz w:val="21"/>
          <w:szCs w:val="21"/>
        </w:rPr>
        <w:t>or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b.3. Tick-borne encephalitis virus (Siberian subtype, formerly West Siberian virus—see 1C351.a.52 for Far Eastern subtype).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 Bacteria identified on the Australia Group (AG) “List of Human and Animal Pathogens and Toxins for Export Control,” as follows: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c.1. Bacillus anthracis;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c.2. Brucella abortus;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c.3. </w:t>
      </w:r>
      <w:proofErr w:type="spellStart"/>
      <w:r w:rsidRPr="003F1A00">
        <w:rPr>
          <w:rFonts w:ascii="Arial" w:eastAsia="Times New Roman" w:hAnsi="Arial" w:cs="Arial"/>
          <w:color w:val="000000"/>
          <w:sz w:val="21"/>
          <w:szCs w:val="21"/>
        </w:rPr>
        <w:t>Brucella</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melitensis</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c.4. </w:t>
      </w:r>
      <w:proofErr w:type="spellStart"/>
      <w:r w:rsidRPr="003F1A00">
        <w:rPr>
          <w:rFonts w:ascii="Arial" w:eastAsia="Times New Roman" w:hAnsi="Arial" w:cs="Arial"/>
          <w:color w:val="000000"/>
          <w:sz w:val="21"/>
          <w:szCs w:val="21"/>
        </w:rPr>
        <w:t>Brucella</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suis</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lastRenderedPageBreak/>
        <w:t xml:space="preserve">c.5. </w:t>
      </w:r>
      <w:proofErr w:type="spellStart"/>
      <w:r w:rsidRPr="003F1A00">
        <w:rPr>
          <w:rFonts w:ascii="Arial" w:eastAsia="Times New Roman" w:hAnsi="Arial" w:cs="Arial"/>
          <w:color w:val="000000"/>
          <w:sz w:val="21"/>
          <w:szCs w:val="21"/>
        </w:rPr>
        <w:t>Burkholderia</w:t>
      </w:r>
      <w:proofErr w:type="spellEnd"/>
      <w:r w:rsidRPr="003F1A00">
        <w:rPr>
          <w:rFonts w:ascii="Arial" w:eastAsia="Times New Roman" w:hAnsi="Arial" w:cs="Arial"/>
          <w:color w:val="000000"/>
          <w:sz w:val="21"/>
          <w:szCs w:val="21"/>
        </w:rPr>
        <w:t xml:space="preserve"> mallei (Pseudomonas mallei);</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c.6. </w:t>
      </w:r>
      <w:proofErr w:type="spellStart"/>
      <w:r w:rsidRPr="003F1A00">
        <w:rPr>
          <w:rFonts w:ascii="Arial" w:eastAsia="Times New Roman" w:hAnsi="Arial" w:cs="Arial"/>
          <w:color w:val="000000"/>
          <w:sz w:val="21"/>
          <w:szCs w:val="21"/>
        </w:rPr>
        <w:t>Burkholderia</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pseudomallei</w:t>
      </w:r>
      <w:proofErr w:type="spellEnd"/>
      <w:r w:rsidRPr="003F1A00">
        <w:rPr>
          <w:rFonts w:ascii="Arial" w:eastAsia="Times New Roman" w:hAnsi="Arial" w:cs="Arial"/>
          <w:color w:val="000000"/>
          <w:sz w:val="21"/>
          <w:szCs w:val="21"/>
        </w:rPr>
        <w:t xml:space="preserve"> (Pseudomonas </w:t>
      </w:r>
      <w:proofErr w:type="spellStart"/>
      <w:r w:rsidRPr="003F1A00">
        <w:rPr>
          <w:rFonts w:ascii="Arial" w:eastAsia="Times New Roman" w:hAnsi="Arial" w:cs="Arial"/>
          <w:color w:val="000000"/>
          <w:sz w:val="21"/>
          <w:szCs w:val="21"/>
        </w:rPr>
        <w:t>pseudomallei</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c.7. Chlamydia </w:t>
      </w:r>
      <w:proofErr w:type="spellStart"/>
      <w:r w:rsidRPr="003F1A00">
        <w:rPr>
          <w:rFonts w:ascii="Arial" w:eastAsia="Times New Roman" w:hAnsi="Arial" w:cs="Arial"/>
          <w:color w:val="000000"/>
          <w:sz w:val="21"/>
          <w:szCs w:val="21"/>
        </w:rPr>
        <w:t>psittaci</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Chlamydophila</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psittaci</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c.8. </w:t>
      </w:r>
      <w:proofErr w:type="spellStart"/>
      <w:r w:rsidRPr="003F1A00">
        <w:rPr>
          <w:rFonts w:ascii="Arial" w:eastAsia="Times New Roman" w:hAnsi="Arial" w:cs="Arial"/>
          <w:color w:val="000000"/>
          <w:sz w:val="21"/>
          <w:szCs w:val="21"/>
        </w:rPr>
        <w:t>Clostriduim</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argentinense</w:t>
      </w:r>
      <w:proofErr w:type="spellEnd"/>
      <w:r w:rsidRPr="003F1A00">
        <w:rPr>
          <w:rFonts w:ascii="Arial" w:eastAsia="Times New Roman" w:hAnsi="Arial" w:cs="Arial"/>
          <w:color w:val="000000"/>
          <w:sz w:val="21"/>
          <w:szCs w:val="21"/>
        </w:rPr>
        <w:t xml:space="preserve"> (formerly known as Clostridium botulinum Type G), botulinum neurotoxin producing strains;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c.9. Clostridium </w:t>
      </w:r>
      <w:proofErr w:type="spellStart"/>
      <w:r w:rsidRPr="003F1A00">
        <w:rPr>
          <w:rFonts w:ascii="Arial" w:eastAsia="Times New Roman" w:hAnsi="Arial" w:cs="Arial"/>
          <w:color w:val="000000"/>
          <w:sz w:val="21"/>
          <w:szCs w:val="21"/>
        </w:rPr>
        <w:t>baratii</w:t>
      </w:r>
      <w:proofErr w:type="spellEnd"/>
      <w:r w:rsidRPr="003F1A00">
        <w:rPr>
          <w:rFonts w:ascii="Arial" w:eastAsia="Times New Roman" w:hAnsi="Arial" w:cs="Arial"/>
          <w:color w:val="000000"/>
          <w:sz w:val="21"/>
          <w:szCs w:val="21"/>
        </w:rPr>
        <w:t>, botulinum neurotoxin producing strains;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c.10. Clostridium botulinum;</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c.11. Clostridium </w:t>
      </w:r>
      <w:proofErr w:type="spellStart"/>
      <w:r w:rsidRPr="003F1A00">
        <w:rPr>
          <w:rFonts w:ascii="Arial" w:eastAsia="Times New Roman" w:hAnsi="Arial" w:cs="Arial"/>
          <w:color w:val="000000"/>
          <w:sz w:val="21"/>
          <w:szCs w:val="21"/>
        </w:rPr>
        <w:t>butyricum</w:t>
      </w:r>
      <w:proofErr w:type="spellEnd"/>
      <w:r w:rsidRPr="003F1A00">
        <w:rPr>
          <w:rFonts w:ascii="Arial" w:eastAsia="Times New Roman" w:hAnsi="Arial" w:cs="Arial"/>
          <w:color w:val="000000"/>
          <w:sz w:val="21"/>
          <w:szCs w:val="21"/>
        </w:rPr>
        <w:t>, botulinum neurotoxin producing strains;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c.12. Clostridium perfringens, epsilon toxin producing types;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c.13. </w:t>
      </w:r>
      <w:proofErr w:type="spellStart"/>
      <w:r w:rsidRPr="003F1A00">
        <w:rPr>
          <w:rFonts w:ascii="Arial" w:eastAsia="Times New Roman" w:hAnsi="Arial" w:cs="Arial"/>
          <w:color w:val="000000"/>
          <w:sz w:val="21"/>
          <w:szCs w:val="21"/>
        </w:rPr>
        <w:t>Coxiella</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burnetii</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c.14. </w:t>
      </w:r>
      <w:proofErr w:type="spellStart"/>
      <w:r w:rsidRPr="003F1A00">
        <w:rPr>
          <w:rFonts w:ascii="Arial" w:eastAsia="Times New Roman" w:hAnsi="Arial" w:cs="Arial"/>
          <w:color w:val="000000"/>
          <w:sz w:val="21"/>
          <w:szCs w:val="21"/>
        </w:rPr>
        <w:t>Francisella</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tularensis</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c.15. Mycoplasma </w:t>
      </w:r>
      <w:proofErr w:type="spellStart"/>
      <w:r w:rsidRPr="003F1A00">
        <w:rPr>
          <w:rFonts w:ascii="Arial" w:eastAsia="Times New Roman" w:hAnsi="Arial" w:cs="Arial"/>
          <w:color w:val="000000"/>
          <w:sz w:val="21"/>
          <w:szCs w:val="21"/>
        </w:rPr>
        <w:t>capricolum</w:t>
      </w:r>
      <w:proofErr w:type="spellEnd"/>
      <w:r w:rsidRPr="003F1A00">
        <w:rPr>
          <w:rFonts w:ascii="Arial" w:eastAsia="Times New Roman" w:hAnsi="Arial" w:cs="Arial"/>
          <w:color w:val="000000"/>
          <w:sz w:val="21"/>
          <w:szCs w:val="21"/>
        </w:rPr>
        <w:t xml:space="preserve"> subspecies </w:t>
      </w:r>
      <w:proofErr w:type="spellStart"/>
      <w:r w:rsidRPr="003F1A00">
        <w:rPr>
          <w:rFonts w:ascii="Arial" w:eastAsia="Times New Roman" w:hAnsi="Arial" w:cs="Arial"/>
          <w:color w:val="000000"/>
          <w:sz w:val="21"/>
          <w:szCs w:val="21"/>
        </w:rPr>
        <w:t>capripneumoniae</w:t>
      </w:r>
      <w:proofErr w:type="spellEnd"/>
      <w:r w:rsidRPr="003F1A00">
        <w:rPr>
          <w:rFonts w:ascii="Arial" w:eastAsia="Times New Roman" w:hAnsi="Arial" w:cs="Arial"/>
          <w:color w:val="000000"/>
          <w:sz w:val="21"/>
          <w:szCs w:val="21"/>
        </w:rPr>
        <w:t xml:space="preserve"> (“strain F38”);</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c.16. Mycoplasma mycoides subspecies mycoides SC (small colony) (a.k.a. contagious bovine pleuropneumonia);</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c.17. Rickettsia prowazekii;</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c.18. Salmonella enterica subspecies enterica serovar Typhi (Salmonella typhi);</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c.19. Shiga toxin producing Escherichia coli (STEC) of serogroups O26, O45, O103, O104, O111, O121, O145, O157, and other </w:t>
      </w:r>
      <w:proofErr w:type="spellStart"/>
      <w:r w:rsidRPr="003F1A00">
        <w:rPr>
          <w:rFonts w:ascii="Arial" w:eastAsia="Times New Roman" w:hAnsi="Arial" w:cs="Arial"/>
          <w:color w:val="000000"/>
          <w:sz w:val="21"/>
          <w:szCs w:val="21"/>
        </w:rPr>
        <w:t>shiga</w:t>
      </w:r>
      <w:proofErr w:type="spellEnd"/>
      <w:r w:rsidRPr="003F1A00">
        <w:rPr>
          <w:rFonts w:ascii="Arial" w:eastAsia="Times New Roman" w:hAnsi="Arial" w:cs="Arial"/>
          <w:color w:val="000000"/>
          <w:sz w:val="21"/>
          <w:szCs w:val="21"/>
        </w:rPr>
        <w:t xml:space="preserve"> toxin producing </w:t>
      </w:r>
      <w:proofErr w:type="spellStart"/>
      <w:r w:rsidRPr="003F1A00">
        <w:rPr>
          <w:rFonts w:ascii="Arial" w:eastAsia="Times New Roman" w:hAnsi="Arial" w:cs="Arial"/>
          <w:color w:val="000000"/>
          <w:sz w:val="21"/>
          <w:szCs w:val="21"/>
        </w:rPr>
        <w:t>serogroups</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smallCaps/>
          <w:color w:val="000000"/>
          <w:sz w:val="18"/>
          <w:szCs w:val="18"/>
        </w:rPr>
        <w:t>Note:</w:t>
      </w:r>
      <w:r w:rsidRPr="003F1A00">
        <w:rPr>
          <w:rFonts w:ascii="Arial" w:eastAsia="Times New Roman" w:hAnsi="Arial" w:cs="Arial"/>
          <w:color w:val="000000"/>
          <w:sz w:val="18"/>
          <w:szCs w:val="18"/>
        </w:rPr>
        <w:t> </w:t>
      </w:r>
      <w:r w:rsidRPr="003F1A00">
        <w:rPr>
          <w:rFonts w:ascii="Arial" w:eastAsia="Times New Roman" w:hAnsi="Arial" w:cs="Arial"/>
          <w:i/>
          <w:iCs/>
          <w:color w:val="000000"/>
          <w:sz w:val="18"/>
          <w:szCs w:val="18"/>
        </w:rPr>
        <w:t xml:space="preserve">Shiga toxin producing Escherichia coli (STEC) includes, inter alia, enterohaemorrhagic E. coli (EHEC), </w:t>
      </w:r>
      <w:proofErr w:type="spellStart"/>
      <w:r w:rsidRPr="003F1A00">
        <w:rPr>
          <w:rFonts w:ascii="Arial" w:eastAsia="Times New Roman" w:hAnsi="Arial" w:cs="Arial"/>
          <w:i/>
          <w:iCs/>
          <w:color w:val="000000"/>
          <w:sz w:val="18"/>
          <w:szCs w:val="18"/>
        </w:rPr>
        <w:t>verotoxin</w:t>
      </w:r>
      <w:proofErr w:type="spellEnd"/>
      <w:r w:rsidRPr="003F1A00">
        <w:rPr>
          <w:rFonts w:ascii="Arial" w:eastAsia="Times New Roman" w:hAnsi="Arial" w:cs="Arial"/>
          <w:i/>
          <w:iCs/>
          <w:color w:val="000000"/>
          <w:sz w:val="18"/>
          <w:szCs w:val="18"/>
        </w:rPr>
        <w:t xml:space="preserve"> producing E. coli (VTEC) or verocytotoxin producing E. coli (VTEC).</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c.20. </w:t>
      </w:r>
      <w:proofErr w:type="spellStart"/>
      <w:r w:rsidRPr="003F1A00">
        <w:rPr>
          <w:rFonts w:ascii="Arial" w:eastAsia="Times New Roman" w:hAnsi="Arial" w:cs="Arial"/>
          <w:color w:val="000000"/>
          <w:sz w:val="21"/>
          <w:szCs w:val="21"/>
        </w:rPr>
        <w:t>Shigella</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dysenteriae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c.21. Vibrio cholerae; </w:t>
      </w:r>
      <w:r w:rsidRPr="003F1A00">
        <w:rPr>
          <w:rFonts w:ascii="Arial" w:eastAsia="Times New Roman" w:hAnsi="Arial" w:cs="Arial"/>
          <w:i/>
          <w:iCs/>
          <w:color w:val="000000"/>
          <w:sz w:val="21"/>
          <w:szCs w:val="21"/>
        </w:rPr>
        <w:t>or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c.22. Yersinia pestis.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 “Toxins” identified on the Australia Group (AG) “List of Human and Animal Pathogens and Toxins for Export Control,” as follows, and “subunits” thereof:</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 Abrin;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d.2. Aflatoxins;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d.3. Botulinum toxins;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lastRenderedPageBreak/>
        <w:t>d.4. Cholera toxin;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d.5. Clostridium perfringens alpha, beta 1, beta 2, epsilon and iota toxins;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d.6. Conotoxins;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d.7. Diacetoxyscirpenol;</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d.8. HT-2 toxin;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d.9. </w:t>
      </w:r>
      <w:proofErr w:type="spellStart"/>
      <w:r w:rsidRPr="003F1A00">
        <w:rPr>
          <w:rFonts w:ascii="Arial" w:eastAsia="Times New Roman" w:hAnsi="Arial" w:cs="Arial"/>
          <w:color w:val="000000"/>
          <w:sz w:val="21"/>
          <w:szCs w:val="21"/>
        </w:rPr>
        <w:t>Microcystins</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Cyanginosins</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d.10. </w:t>
      </w:r>
      <w:proofErr w:type="spellStart"/>
      <w:r w:rsidRPr="003F1A00">
        <w:rPr>
          <w:rFonts w:ascii="Arial" w:eastAsia="Times New Roman" w:hAnsi="Arial" w:cs="Arial"/>
          <w:color w:val="000000"/>
          <w:sz w:val="21"/>
          <w:szCs w:val="21"/>
        </w:rPr>
        <w:t>Modeccin</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d.11. Ricin;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d.12. Saxitoxin;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d.13. Shiga toxins (</w:t>
      </w:r>
      <w:proofErr w:type="spellStart"/>
      <w:r w:rsidRPr="003F1A00">
        <w:rPr>
          <w:rFonts w:ascii="Arial" w:eastAsia="Times New Roman" w:hAnsi="Arial" w:cs="Arial"/>
          <w:color w:val="000000"/>
          <w:sz w:val="21"/>
          <w:szCs w:val="21"/>
        </w:rPr>
        <w:t>shiga</w:t>
      </w:r>
      <w:proofErr w:type="spellEnd"/>
      <w:r w:rsidRPr="003F1A00">
        <w:rPr>
          <w:rFonts w:ascii="Arial" w:eastAsia="Times New Roman" w:hAnsi="Arial" w:cs="Arial"/>
          <w:color w:val="000000"/>
          <w:sz w:val="21"/>
          <w:szCs w:val="21"/>
        </w:rPr>
        <w:t xml:space="preserve">-like toxins, </w:t>
      </w:r>
      <w:proofErr w:type="spellStart"/>
      <w:r w:rsidRPr="003F1A00">
        <w:rPr>
          <w:rFonts w:ascii="Arial" w:eastAsia="Times New Roman" w:hAnsi="Arial" w:cs="Arial"/>
          <w:color w:val="000000"/>
          <w:sz w:val="21"/>
          <w:szCs w:val="21"/>
        </w:rPr>
        <w:t>verotoxins</w:t>
      </w:r>
      <w:proofErr w:type="spellEnd"/>
      <w:r w:rsidRPr="003F1A00">
        <w:rPr>
          <w:rFonts w:ascii="Arial" w:eastAsia="Times New Roman" w:hAnsi="Arial" w:cs="Arial"/>
          <w:color w:val="000000"/>
          <w:sz w:val="21"/>
          <w:szCs w:val="21"/>
        </w:rPr>
        <w:t>, and verocytotoxins);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d.14. Staphylococcus aureus enterotoxins, hemolysin alpha toxin, and toxic shock syndrome toxin (formerly known as Staphylococcus enterotoxin F);</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d.15. T-2 toxin;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d.16. Tetrodotoxin;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d.17. </w:t>
      </w:r>
      <w:proofErr w:type="spellStart"/>
      <w:r w:rsidRPr="003F1A00">
        <w:rPr>
          <w:rFonts w:ascii="Arial" w:eastAsia="Times New Roman" w:hAnsi="Arial" w:cs="Arial"/>
          <w:color w:val="000000"/>
          <w:sz w:val="21"/>
          <w:szCs w:val="21"/>
        </w:rPr>
        <w:t>Viscumin</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Viscum</w:t>
      </w:r>
      <w:proofErr w:type="spellEnd"/>
      <w:r w:rsidRPr="003F1A00">
        <w:rPr>
          <w:rFonts w:ascii="Arial" w:eastAsia="Times New Roman" w:hAnsi="Arial" w:cs="Arial"/>
          <w:color w:val="000000"/>
          <w:sz w:val="21"/>
          <w:szCs w:val="21"/>
        </w:rPr>
        <w:t xml:space="preserve"> album lectin 1); </w:t>
      </w:r>
      <w:r w:rsidRPr="003F1A00">
        <w:rPr>
          <w:rFonts w:ascii="Arial" w:eastAsia="Times New Roman" w:hAnsi="Arial" w:cs="Arial"/>
          <w:i/>
          <w:iCs/>
          <w:color w:val="000000"/>
          <w:sz w:val="21"/>
          <w:szCs w:val="21"/>
        </w:rPr>
        <w:t>or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d.18. Volkensin.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e. “Fungi”, as follows: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e.1. </w:t>
      </w:r>
      <w:proofErr w:type="spellStart"/>
      <w:r w:rsidRPr="003F1A00">
        <w:rPr>
          <w:rFonts w:ascii="Arial" w:eastAsia="Times New Roman" w:hAnsi="Arial" w:cs="Arial"/>
          <w:color w:val="000000"/>
          <w:sz w:val="21"/>
          <w:szCs w:val="21"/>
        </w:rPr>
        <w:t>Coccidioides</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immitis</w:t>
      </w:r>
      <w:proofErr w:type="spellEnd"/>
      <w:r w:rsidRPr="003F1A00">
        <w:rPr>
          <w:rFonts w:ascii="Arial" w:eastAsia="Times New Roman" w:hAnsi="Arial" w:cs="Arial"/>
          <w:color w:val="000000"/>
          <w:sz w:val="21"/>
          <w:szCs w:val="21"/>
        </w:rPr>
        <w:t>; </w:t>
      </w:r>
      <w:r w:rsidRPr="003F1A00">
        <w:rPr>
          <w:rFonts w:ascii="Arial" w:eastAsia="Times New Roman" w:hAnsi="Arial" w:cs="Arial"/>
          <w:i/>
          <w:iCs/>
          <w:color w:val="000000"/>
          <w:sz w:val="21"/>
          <w:szCs w:val="21"/>
        </w:rPr>
        <w:t>or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e.2. </w:t>
      </w:r>
      <w:proofErr w:type="spellStart"/>
      <w:r w:rsidRPr="003F1A00">
        <w:rPr>
          <w:rFonts w:ascii="Arial" w:eastAsia="Times New Roman" w:hAnsi="Arial" w:cs="Arial"/>
          <w:color w:val="000000"/>
          <w:sz w:val="21"/>
          <w:szCs w:val="21"/>
        </w:rPr>
        <w:t>Coccidioides</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posadasii</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200" w:after="100"/>
        <w:ind w:left="960" w:hanging="960"/>
        <w:rPr>
          <w:rFonts w:ascii="Arial" w:eastAsia="Times New Roman" w:hAnsi="Arial" w:cs="Arial"/>
          <w:color w:val="000000"/>
          <w:sz w:val="21"/>
          <w:szCs w:val="21"/>
        </w:rPr>
      </w:pPr>
      <w:r w:rsidRPr="003F1A00">
        <w:rPr>
          <w:rFonts w:ascii="Arial" w:eastAsia="Times New Roman" w:hAnsi="Arial" w:cs="Arial"/>
          <w:b/>
          <w:bCs/>
          <w:color w:val="000000"/>
          <w:sz w:val="21"/>
          <w:szCs w:val="21"/>
        </w:rPr>
        <w:t>1C353   Genetic elements and genetically modified organisms, as follows (see 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License Requirements</w:t>
      </w:r>
    </w:p>
    <w:p w:rsidR="003F1A00" w:rsidRPr="003F1A00" w:rsidRDefault="003F1A00" w:rsidP="003F1A00">
      <w:pPr>
        <w:shd w:val="clear" w:color="auto" w:fill="FFFFFF"/>
        <w:spacing w:before="200" w:after="100"/>
        <w:ind w:left="960" w:hanging="960"/>
        <w:rPr>
          <w:rFonts w:ascii="Arial" w:eastAsia="Times New Roman" w:hAnsi="Arial" w:cs="Arial"/>
          <w:color w:val="000000"/>
          <w:sz w:val="21"/>
          <w:szCs w:val="21"/>
        </w:rPr>
      </w:pPr>
      <w:r w:rsidRPr="003F1A00">
        <w:rPr>
          <w:rFonts w:ascii="Arial" w:eastAsia="Times New Roman" w:hAnsi="Arial" w:cs="Arial"/>
          <w:i/>
          <w:iCs/>
          <w:color w:val="000000"/>
          <w:sz w:val="21"/>
          <w:szCs w:val="21"/>
        </w:rPr>
        <w:t>Reason for Control:</w:t>
      </w:r>
      <w:r w:rsidRPr="003F1A00">
        <w:rPr>
          <w:rFonts w:ascii="Arial" w:eastAsia="Times New Roman" w:hAnsi="Arial" w:cs="Arial"/>
          <w:color w:val="000000"/>
          <w:sz w:val="21"/>
          <w:szCs w:val="21"/>
        </w:rPr>
        <w:t> CB, AT</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304"/>
        <w:gridCol w:w="6040"/>
      </w:tblGrid>
      <w:tr w:rsidR="003F1A00" w:rsidRPr="003F1A00" w:rsidTr="003F1A00">
        <w:tc>
          <w:tcPr>
            <w:tcW w:w="0" w:type="auto"/>
            <w:tcBorders>
              <w:top w:val="single" w:sz="6" w:space="0" w:color="000000"/>
              <w:left w:val="single" w:sz="6" w:space="0" w:color="000000"/>
              <w:bottom w:val="single" w:sz="6" w:space="0" w:color="000000"/>
              <w:right w:val="single" w:sz="6" w:space="0" w:color="000000"/>
            </w:tcBorders>
            <w:vAlign w:val="bottom"/>
            <w:hideMark/>
          </w:tcPr>
          <w:p w:rsidR="003F1A00" w:rsidRPr="003F1A00" w:rsidRDefault="003F1A00" w:rsidP="003F1A00">
            <w:pPr>
              <w:spacing w:after="0"/>
              <w:jc w:val="center"/>
              <w:rPr>
                <w:rFonts w:ascii="Times New Roman" w:eastAsia="Times New Roman" w:hAnsi="Times New Roman" w:cs="Times New Roman"/>
                <w:b/>
                <w:bCs/>
                <w:sz w:val="24"/>
                <w:szCs w:val="24"/>
              </w:rPr>
            </w:pPr>
            <w:r w:rsidRPr="003F1A00">
              <w:rPr>
                <w:rFonts w:ascii="Times New Roman" w:eastAsia="Times New Roman" w:hAnsi="Times New Roman" w:cs="Times New Roman"/>
                <w:b/>
                <w:bCs/>
                <w:sz w:val="24"/>
                <w:szCs w:val="24"/>
              </w:rPr>
              <w:t>Control(s)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F1A00" w:rsidRPr="003F1A00" w:rsidRDefault="003F1A00" w:rsidP="003F1A00">
            <w:pPr>
              <w:spacing w:after="0"/>
              <w:jc w:val="center"/>
              <w:rPr>
                <w:rFonts w:ascii="Times New Roman" w:eastAsia="Times New Roman" w:hAnsi="Times New Roman" w:cs="Times New Roman"/>
                <w:b/>
                <w:bCs/>
                <w:sz w:val="24"/>
                <w:szCs w:val="24"/>
              </w:rPr>
            </w:pPr>
            <w:r w:rsidRPr="003F1A00">
              <w:rPr>
                <w:rFonts w:ascii="Times New Roman" w:eastAsia="Times New Roman" w:hAnsi="Times New Roman" w:cs="Times New Roman"/>
                <w:b/>
                <w:bCs/>
                <w:sz w:val="24"/>
                <w:szCs w:val="24"/>
              </w:rPr>
              <w:t>Country Chart (See Supp. No. 1 to part 738)</w:t>
            </w:r>
          </w:p>
        </w:tc>
      </w:tr>
      <w:tr w:rsidR="003F1A00" w:rsidRPr="003F1A00" w:rsidTr="003F1A00">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CB applies to entire entry</w:t>
            </w:r>
          </w:p>
        </w:tc>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CB Column 1</w:t>
            </w:r>
          </w:p>
        </w:tc>
      </w:tr>
      <w:tr w:rsidR="003F1A00" w:rsidRPr="003F1A00" w:rsidTr="003F1A00">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AT applies to entire entry</w:t>
            </w:r>
          </w:p>
        </w:tc>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AT Column 1</w:t>
            </w:r>
          </w:p>
        </w:tc>
      </w:tr>
    </w:tbl>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smallCaps/>
          <w:color w:val="000000"/>
          <w:sz w:val="21"/>
          <w:szCs w:val="21"/>
        </w:rPr>
        <w:lastRenderedPageBreak/>
        <w:t>License Requirements Notes:</w:t>
      </w:r>
      <w:r w:rsidRPr="003F1A00">
        <w:rPr>
          <w:rFonts w:ascii="Arial" w:eastAsia="Times New Roman" w:hAnsi="Arial" w:cs="Arial"/>
          <w:color w:val="000000"/>
          <w:sz w:val="21"/>
          <w:szCs w:val="21"/>
        </w:rPr>
        <w:t> </w:t>
      </w:r>
      <w:r w:rsidRPr="003F1A00">
        <w:rPr>
          <w:rFonts w:ascii="Arial" w:eastAsia="Times New Roman" w:hAnsi="Arial" w:cs="Arial"/>
          <w:i/>
          <w:iCs/>
          <w:color w:val="000000"/>
          <w:sz w:val="21"/>
          <w:szCs w:val="21"/>
        </w:rPr>
        <w:t>1. Vaccines that contain genetic elements or genetically modified organisms identified in this ECCN are controlled by ECCN 1C991.</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2. Unless specified elsewhere in this ECCN 1C353 (e.g., in License Requirement Note 1), this ECCN controls genetic elements or genetically modified organisms for all biological agents and “toxins,” regardless of quantity or attenuation, that are identified in the List of Items Controlled for this ECCN, including genetic elements or genetically modified organisms for attenuated strains of select biological agents or “toxins” that are excluded from the lists of select biological agents or “toxins” by the Animal and Plant Health Inspection Service (APHIS), U.S. Department of Agriculture, or the Centers for Disease Control and Prevention (CDC), U.S. Department of Health and Human Services, in accordance with the APHIS regulations in 7 CFR part 331 and 9 CFR part 121 and the CDC regulations in 42 CFR part 73.</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Based License Exceptions (See Part 740 for a Description of All License Exceptions)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LVS: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GBS: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CIV:</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Controls:</w:t>
      </w:r>
      <w:r w:rsidRPr="003F1A00">
        <w:rPr>
          <w:rFonts w:ascii="Arial" w:eastAsia="Times New Roman" w:hAnsi="Arial" w:cs="Arial"/>
          <w:color w:val="000000"/>
          <w:sz w:val="21"/>
          <w:szCs w:val="21"/>
        </w:rPr>
        <w:t> (1) The Animal and Plant Health Inspection Service (APHIS), U.S. Department of Agriculture, and the Centers for Disease Control and Prevention (CDC), U.S. Department of Health and Human Services, maintain controls on the possession, use, and transfer within the United States of certain items controlled by this ECCN, including (but not limited to) certain genetic elements, recombinant nucleic acids, and recombinant organisms associated with the agents or toxins in ECCN 1C351 or 1C354 (for APHIS, see 7 CFR 331.3(c), 9 CFR 121.3(c), and 9 CFR 121.4(c); for CDC, see 42 CFR 73.3(c) and 42 CFR 73.4(c)). (2) See 22 CFR part 121, Category XIV(b), for modified biological agents and biologically derived substances that are subject to the export licensing jurisdiction of the U.S. Department of State, Directorate of Defense Trade Controls.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Definition:</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afterAutospacing="1"/>
        <w:rPr>
          <w:rFonts w:ascii="Arial" w:eastAsia="Times New Roman" w:hAnsi="Arial" w:cs="Arial"/>
          <w:color w:val="000000"/>
          <w:sz w:val="21"/>
          <w:szCs w:val="21"/>
        </w:rPr>
      </w:pPr>
      <w:r w:rsidRPr="003F1A00">
        <w:rPr>
          <w:rFonts w:ascii="Arial" w:eastAsia="Times New Roman" w:hAnsi="Arial" w:cs="Arial"/>
          <w:i/>
          <w:iCs/>
          <w:color w:val="000000"/>
          <w:sz w:val="21"/>
          <w:szCs w:val="21"/>
        </w:rPr>
        <w:t>Items:</w:t>
      </w:r>
      <w:r w:rsidRPr="003F1A00">
        <w:rPr>
          <w:rFonts w:ascii="Arial" w:eastAsia="Times New Roman" w:hAnsi="Arial" w:cs="Arial"/>
          <w:color w:val="000000"/>
          <w:sz w:val="21"/>
          <w:szCs w:val="21"/>
        </w:rPr>
        <w:t> a. Any genetically modified organism that contains, or any genetic element that codes for, any of the following:</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 Any gene or genes specific to any virus controlled by 1C351.a or .b or 1C354.c;</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 Any gene or genes specific to any bacterium controlled by 1C351.c or 1C354.a, or any fungus controlled by 1C351.e or 1C354.b, and which;</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a.2.a. In itself or through its transcribed or translated products represents a significant hazard to human, animal or plant health; </w:t>
      </w:r>
      <w:r w:rsidRPr="003F1A00">
        <w:rPr>
          <w:rFonts w:ascii="Arial" w:eastAsia="Times New Roman" w:hAnsi="Arial" w:cs="Arial"/>
          <w:i/>
          <w:iCs/>
          <w:color w:val="000000"/>
          <w:sz w:val="21"/>
          <w:szCs w:val="21"/>
        </w:rPr>
        <w:t>or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a.2.b. Could endow or enhance pathogenicity; </w:t>
      </w:r>
      <w:r w:rsidRPr="003F1A00">
        <w:rPr>
          <w:rFonts w:ascii="Arial" w:eastAsia="Times New Roman" w:hAnsi="Arial" w:cs="Arial"/>
          <w:i/>
          <w:iCs/>
          <w:color w:val="000000"/>
          <w:sz w:val="21"/>
          <w:szCs w:val="21"/>
        </w:rPr>
        <w:t>or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a.3. Any toxins, or their subunits, controlled by 1C351.d.</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 [Reserved].</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lastRenderedPageBreak/>
        <w:t>Technical Notes:</w:t>
      </w:r>
      <w:r w:rsidRPr="003F1A00">
        <w:rPr>
          <w:rFonts w:ascii="Arial" w:eastAsia="Times New Roman" w:hAnsi="Arial" w:cs="Arial"/>
          <w:color w:val="000000"/>
          <w:sz w:val="21"/>
          <w:szCs w:val="21"/>
        </w:rPr>
        <w:t> </w:t>
      </w:r>
      <w:r w:rsidRPr="003F1A00">
        <w:rPr>
          <w:rFonts w:ascii="Arial" w:eastAsia="Times New Roman" w:hAnsi="Arial" w:cs="Arial"/>
          <w:i/>
          <w:iCs/>
          <w:color w:val="000000"/>
          <w:sz w:val="21"/>
          <w:szCs w:val="21"/>
        </w:rPr>
        <w:t>1. Genetically modified organisms include organisms in which the nucleic acid sequences have been created or altered by deliberate molecular manipulation.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2. “Genetic elements” include, inter alia, chromosomes, genomes, plasmids, transposons, vectors, and inactivated organisms containing recoverable nucleic acid fragments, whether genetically modified or unmodified, or chemically synthesized in whole or in part. For the purposes of this ECCN 1C353, nucleic acids from an inactivated organism, virus, or sample are considered to be 'recoverable' if the inactivation and preparation of the material is intended or known to facilitate isolation, purification, amplification, detection, or identification of nucleic acids.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 xml:space="preserve">3. This ECCN does not control nucleic acid sequences of </w:t>
      </w:r>
      <w:proofErr w:type="spellStart"/>
      <w:r w:rsidRPr="003F1A00">
        <w:rPr>
          <w:rFonts w:ascii="Arial" w:eastAsia="Times New Roman" w:hAnsi="Arial" w:cs="Arial"/>
          <w:i/>
          <w:iCs/>
          <w:color w:val="000000"/>
          <w:sz w:val="21"/>
          <w:szCs w:val="21"/>
        </w:rPr>
        <w:t>shiga</w:t>
      </w:r>
      <w:proofErr w:type="spellEnd"/>
      <w:r w:rsidRPr="003F1A00">
        <w:rPr>
          <w:rFonts w:ascii="Arial" w:eastAsia="Times New Roman" w:hAnsi="Arial" w:cs="Arial"/>
          <w:i/>
          <w:iCs/>
          <w:color w:val="000000"/>
          <w:sz w:val="21"/>
          <w:szCs w:val="21"/>
        </w:rPr>
        <w:t xml:space="preserve"> toxin producing Escherichia coli of serogroups O26, O45, O103, O104, O111, O121, O145, O157, and other </w:t>
      </w:r>
      <w:proofErr w:type="spellStart"/>
      <w:r w:rsidRPr="003F1A00">
        <w:rPr>
          <w:rFonts w:ascii="Arial" w:eastAsia="Times New Roman" w:hAnsi="Arial" w:cs="Arial"/>
          <w:i/>
          <w:iCs/>
          <w:color w:val="000000"/>
          <w:sz w:val="21"/>
          <w:szCs w:val="21"/>
        </w:rPr>
        <w:t>shiga</w:t>
      </w:r>
      <w:proofErr w:type="spellEnd"/>
      <w:r w:rsidRPr="003F1A00">
        <w:rPr>
          <w:rFonts w:ascii="Arial" w:eastAsia="Times New Roman" w:hAnsi="Arial" w:cs="Arial"/>
          <w:i/>
          <w:iCs/>
          <w:color w:val="000000"/>
          <w:sz w:val="21"/>
          <w:szCs w:val="21"/>
        </w:rPr>
        <w:t xml:space="preserve"> toxin producing </w:t>
      </w:r>
      <w:proofErr w:type="spellStart"/>
      <w:r w:rsidRPr="003F1A00">
        <w:rPr>
          <w:rFonts w:ascii="Arial" w:eastAsia="Times New Roman" w:hAnsi="Arial" w:cs="Arial"/>
          <w:i/>
          <w:iCs/>
          <w:color w:val="000000"/>
          <w:sz w:val="21"/>
          <w:szCs w:val="21"/>
        </w:rPr>
        <w:t>serogroups</w:t>
      </w:r>
      <w:proofErr w:type="spellEnd"/>
      <w:r w:rsidRPr="003F1A00">
        <w:rPr>
          <w:rFonts w:ascii="Arial" w:eastAsia="Times New Roman" w:hAnsi="Arial" w:cs="Arial"/>
          <w:i/>
          <w:iCs/>
          <w:color w:val="000000"/>
          <w:sz w:val="21"/>
          <w:szCs w:val="21"/>
        </w:rPr>
        <w:t xml:space="preserve">, other than those genetic elements coding for </w:t>
      </w:r>
      <w:proofErr w:type="spellStart"/>
      <w:r w:rsidRPr="003F1A00">
        <w:rPr>
          <w:rFonts w:ascii="Arial" w:eastAsia="Times New Roman" w:hAnsi="Arial" w:cs="Arial"/>
          <w:i/>
          <w:iCs/>
          <w:color w:val="000000"/>
          <w:sz w:val="21"/>
          <w:szCs w:val="21"/>
        </w:rPr>
        <w:t>shiga</w:t>
      </w:r>
      <w:proofErr w:type="spellEnd"/>
      <w:r w:rsidRPr="003F1A00">
        <w:rPr>
          <w:rFonts w:ascii="Arial" w:eastAsia="Times New Roman" w:hAnsi="Arial" w:cs="Arial"/>
          <w:i/>
          <w:iCs/>
          <w:color w:val="000000"/>
          <w:sz w:val="21"/>
          <w:szCs w:val="21"/>
        </w:rPr>
        <w:t xml:space="preserve"> toxin, or for its subunits.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i/>
          <w:iCs/>
          <w:color w:val="000000"/>
          <w:sz w:val="21"/>
          <w:szCs w:val="21"/>
        </w:rPr>
        <w:t>4. 'Endow or enhance pathogenicity' is defined as when the insertion or integration of the nucleic acid sequence or sequences is/are likely to enable or increase a recipient organism's ability to be used to deliberately cause disease or death. This might include alterations to, inter alia: virulence, transmissibility, stability, route of infection, host range, reproducibility, ability to evade or suppress host immunity, resistance to medical countermeasures, or detectability.</w:t>
      </w:r>
    </w:p>
    <w:p w:rsidR="003F1A00" w:rsidRPr="003F1A00" w:rsidRDefault="003F1A00" w:rsidP="003F1A00">
      <w:pPr>
        <w:shd w:val="clear" w:color="auto" w:fill="FFFFFF"/>
        <w:spacing w:before="200" w:after="100"/>
        <w:ind w:left="960" w:hanging="960"/>
        <w:rPr>
          <w:rFonts w:ascii="Arial" w:eastAsia="Times New Roman" w:hAnsi="Arial" w:cs="Arial"/>
          <w:color w:val="000000"/>
          <w:sz w:val="21"/>
          <w:szCs w:val="21"/>
        </w:rPr>
      </w:pPr>
      <w:r w:rsidRPr="003F1A00">
        <w:rPr>
          <w:rFonts w:ascii="Arial" w:eastAsia="Times New Roman" w:hAnsi="Arial" w:cs="Arial"/>
          <w:b/>
          <w:bCs/>
          <w:color w:val="000000"/>
          <w:sz w:val="21"/>
          <w:szCs w:val="21"/>
        </w:rPr>
        <w:t>1C354   Plant pathogens, as follows (see 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License Requirements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Reason for Control:</w:t>
      </w:r>
      <w:r w:rsidRPr="003F1A00">
        <w:rPr>
          <w:rFonts w:ascii="Arial" w:eastAsia="Times New Roman" w:hAnsi="Arial" w:cs="Arial"/>
          <w:color w:val="000000"/>
          <w:sz w:val="21"/>
          <w:szCs w:val="21"/>
        </w:rPr>
        <w:t> CB, AT</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304"/>
        <w:gridCol w:w="6040"/>
      </w:tblGrid>
      <w:tr w:rsidR="003F1A00" w:rsidRPr="003F1A00" w:rsidTr="003F1A00">
        <w:tc>
          <w:tcPr>
            <w:tcW w:w="0" w:type="auto"/>
            <w:tcBorders>
              <w:top w:val="single" w:sz="6" w:space="0" w:color="000000"/>
              <w:left w:val="single" w:sz="6" w:space="0" w:color="000000"/>
              <w:bottom w:val="single" w:sz="6" w:space="0" w:color="000000"/>
              <w:right w:val="single" w:sz="6" w:space="0" w:color="000000"/>
            </w:tcBorders>
            <w:vAlign w:val="bottom"/>
            <w:hideMark/>
          </w:tcPr>
          <w:p w:rsidR="003F1A00" w:rsidRPr="003F1A00" w:rsidRDefault="003F1A00" w:rsidP="003F1A00">
            <w:pPr>
              <w:spacing w:after="0"/>
              <w:jc w:val="center"/>
              <w:rPr>
                <w:rFonts w:ascii="Times New Roman" w:eastAsia="Times New Roman" w:hAnsi="Times New Roman" w:cs="Times New Roman"/>
                <w:b/>
                <w:bCs/>
                <w:sz w:val="24"/>
                <w:szCs w:val="24"/>
              </w:rPr>
            </w:pPr>
            <w:r w:rsidRPr="003F1A00">
              <w:rPr>
                <w:rFonts w:ascii="Times New Roman" w:eastAsia="Times New Roman" w:hAnsi="Times New Roman" w:cs="Times New Roman"/>
                <w:b/>
                <w:bCs/>
                <w:sz w:val="24"/>
                <w:szCs w:val="24"/>
              </w:rPr>
              <w:t>Control(s)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F1A00" w:rsidRPr="003F1A00" w:rsidRDefault="003F1A00" w:rsidP="003F1A00">
            <w:pPr>
              <w:spacing w:after="0"/>
              <w:jc w:val="center"/>
              <w:rPr>
                <w:rFonts w:ascii="Times New Roman" w:eastAsia="Times New Roman" w:hAnsi="Times New Roman" w:cs="Times New Roman"/>
                <w:b/>
                <w:bCs/>
                <w:sz w:val="24"/>
                <w:szCs w:val="24"/>
              </w:rPr>
            </w:pPr>
            <w:r w:rsidRPr="003F1A00">
              <w:rPr>
                <w:rFonts w:ascii="Times New Roman" w:eastAsia="Times New Roman" w:hAnsi="Times New Roman" w:cs="Times New Roman"/>
                <w:b/>
                <w:bCs/>
                <w:sz w:val="24"/>
                <w:szCs w:val="24"/>
              </w:rPr>
              <w:t>Country Chart (See Supp. No. 1 to part 738)</w:t>
            </w:r>
          </w:p>
        </w:tc>
      </w:tr>
      <w:tr w:rsidR="003F1A00" w:rsidRPr="003F1A00" w:rsidTr="003F1A00">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CB applies to entire entry</w:t>
            </w:r>
          </w:p>
        </w:tc>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CB Column 1</w:t>
            </w:r>
          </w:p>
        </w:tc>
      </w:tr>
      <w:tr w:rsidR="003F1A00" w:rsidRPr="003F1A00" w:rsidTr="003F1A00">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AT applies to entire entry</w:t>
            </w:r>
          </w:p>
        </w:tc>
        <w:tc>
          <w:tcPr>
            <w:tcW w:w="0" w:type="auto"/>
            <w:tcBorders>
              <w:top w:val="single" w:sz="6" w:space="0" w:color="000000"/>
              <w:left w:val="single" w:sz="6" w:space="0" w:color="000000"/>
              <w:bottom w:val="single" w:sz="6" w:space="0" w:color="000000"/>
              <w:right w:val="single" w:sz="6" w:space="0" w:color="000000"/>
            </w:tcBorders>
            <w:hideMark/>
          </w:tcPr>
          <w:p w:rsidR="003F1A00" w:rsidRPr="003F1A00" w:rsidRDefault="003F1A00" w:rsidP="003F1A00">
            <w:pPr>
              <w:spacing w:after="0"/>
              <w:rPr>
                <w:rFonts w:ascii="Times New Roman" w:eastAsia="Times New Roman" w:hAnsi="Times New Roman" w:cs="Times New Roman"/>
                <w:sz w:val="24"/>
                <w:szCs w:val="24"/>
              </w:rPr>
            </w:pPr>
            <w:r w:rsidRPr="003F1A00">
              <w:rPr>
                <w:rFonts w:ascii="Times New Roman" w:eastAsia="Times New Roman" w:hAnsi="Times New Roman" w:cs="Times New Roman"/>
                <w:sz w:val="24"/>
                <w:szCs w:val="24"/>
              </w:rPr>
              <w:t>AT Column 1</w:t>
            </w:r>
          </w:p>
        </w:tc>
      </w:tr>
    </w:tbl>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smallCaps/>
          <w:color w:val="000000"/>
          <w:sz w:val="18"/>
          <w:szCs w:val="18"/>
        </w:rPr>
        <w:t>License Requirements Notes:</w:t>
      </w:r>
      <w:r w:rsidRPr="003F1A00">
        <w:rPr>
          <w:rFonts w:ascii="Arial" w:eastAsia="Times New Roman" w:hAnsi="Arial" w:cs="Arial"/>
          <w:color w:val="000000"/>
          <w:sz w:val="18"/>
          <w:szCs w:val="18"/>
        </w:rPr>
        <w:t> </w:t>
      </w:r>
      <w:r w:rsidRPr="003F1A00">
        <w:rPr>
          <w:rFonts w:ascii="Arial" w:eastAsia="Times New Roman" w:hAnsi="Arial" w:cs="Arial"/>
          <w:i/>
          <w:iCs/>
          <w:color w:val="000000"/>
          <w:sz w:val="18"/>
          <w:szCs w:val="18"/>
        </w:rPr>
        <w:t>1. All vaccines are excluded from the scope of this ECCN. See ECCN 1C991 for vaccines.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color w:val="000000"/>
          <w:sz w:val="18"/>
          <w:szCs w:val="18"/>
        </w:rPr>
        <w:t>2. Unless specified elsewhere in this ECCN 1C354 (e.g., in License Requirement Note 1), this ECCN controls all biological agents, regardless of quantity or attenuation, that are identified in the List of Items Controlled for this ECCN, including small quantities or attenuated strains of select biological agents that are excluded from the list of PPQ select agents and “toxins” by the Animal and Plant Health Inspection Service (APHIS), U.S. Department of Agriculture, in accordance with their regulations in 7 CFR part 331.</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Based License Exceptions (See Part 740 for a description of all license exceptions)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LVS: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GBS: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CIV:</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Controls:</w:t>
      </w:r>
      <w:r w:rsidRPr="003F1A00">
        <w:rPr>
          <w:rFonts w:ascii="Arial" w:eastAsia="Times New Roman" w:hAnsi="Arial" w:cs="Arial"/>
          <w:color w:val="000000"/>
          <w:sz w:val="21"/>
          <w:szCs w:val="21"/>
        </w:rPr>
        <w:t xml:space="preserve"> (1) The Animal and Plant Health Inspection Service (APHIS), U.S. Department of Agriculture, maintains controls on the possession, use, and transfer within the United States of certain items controlled by this ECCN (see 7 CFR 331.3(c), 9 CFR 121.3(c), and 9 CFR </w:t>
      </w:r>
      <w:r w:rsidRPr="003F1A00">
        <w:rPr>
          <w:rFonts w:ascii="Arial" w:eastAsia="Times New Roman" w:hAnsi="Arial" w:cs="Arial"/>
          <w:color w:val="000000"/>
          <w:sz w:val="21"/>
          <w:szCs w:val="21"/>
        </w:rPr>
        <w:lastRenderedPageBreak/>
        <w:t>121.4(c)). (2) See 22 CFR part 121, Category XIV(b), for modified biological agents and biologically derived substances that are subject to the export licensing jurisdiction of the U.S. Department of State, Directorate of Defense Trade Controls.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Definitions: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afterAutospacing="1"/>
        <w:rPr>
          <w:rFonts w:ascii="Arial" w:eastAsia="Times New Roman" w:hAnsi="Arial" w:cs="Arial"/>
          <w:color w:val="000000"/>
          <w:sz w:val="21"/>
          <w:szCs w:val="21"/>
        </w:rPr>
      </w:pPr>
      <w:r w:rsidRPr="003F1A00">
        <w:rPr>
          <w:rFonts w:ascii="Arial" w:eastAsia="Times New Roman" w:hAnsi="Arial" w:cs="Arial"/>
          <w:i/>
          <w:iCs/>
          <w:color w:val="000000"/>
          <w:sz w:val="21"/>
          <w:szCs w:val="21"/>
        </w:rPr>
        <w:t>Items:</w:t>
      </w:r>
      <w:r w:rsidRPr="003F1A00">
        <w:rPr>
          <w:rFonts w:ascii="Arial" w:eastAsia="Times New Roman" w:hAnsi="Arial" w:cs="Arial"/>
          <w:color w:val="000000"/>
          <w:sz w:val="21"/>
          <w:szCs w:val="21"/>
        </w:rPr>
        <w:t> a. Bacteria, as follows: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 </w:t>
      </w:r>
      <w:proofErr w:type="spellStart"/>
      <w:r w:rsidRPr="003F1A00">
        <w:rPr>
          <w:rFonts w:ascii="Arial" w:eastAsia="Times New Roman" w:hAnsi="Arial" w:cs="Arial"/>
          <w:i/>
          <w:iCs/>
          <w:color w:val="000000"/>
          <w:sz w:val="21"/>
          <w:szCs w:val="21"/>
        </w:rPr>
        <w:t>Xanthomonas</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albilineans</w:t>
      </w:r>
      <w:proofErr w:type="spellEnd"/>
      <w:r w:rsidRPr="003F1A00">
        <w:rPr>
          <w:rFonts w:ascii="Arial" w:eastAsia="Times New Roman" w:hAnsi="Arial" w:cs="Arial"/>
          <w:i/>
          <w:iCs/>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 </w:t>
      </w:r>
      <w:proofErr w:type="spellStart"/>
      <w:r w:rsidRPr="003F1A00">
        <w:rPr>
          <w:rFonts w:ascii="Arial" w:eastAsia="Times New Roman" w:hAnsi="Arial" w:cs="Arial"/>
          <w:i/>
          <w:iCs/>
          <w:color w:val="000000"/>
          <w:sz w:val="21"/>
          <w:szCs w:val="21"/>
        </w:rPr>
        <w:t>Xanthomonas</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axonopodis</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color w:val="000000"/>
          <w:sz w:val="21"/>
          <w:szCs w:val="21"/>
        </w:rPr>
        <w:t>pv</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citri</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Xanthomonas</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campestris</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color w:val="000000"/>
          <w:sz w:val="21"/>
          <w:szCs w:val="21"/>
        </w:rPr>
        <w:t>pv</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citri</w:t>
      </w:r>
      <w:proofErr w:type="spellEnd"/>
      <w:r w:rsidRPr="003F1A00">
        <w:rPr>
          <w:rFonts w:ascii="Arial" w:eastAsia="Times New Roman" w:hAnsi="Arial" w:cs="Arial"/>
          <w:color w:val="000000"/>
          <w:sz w:val="21"/>
          <w:szCs w:val="21"/>
        </w:rPr>
        <w:t> A) (</w:t>
      </w:r>
      <w:proofErr w:type="spellStart"/>
      <w:r w:rsidRPr="003F1A00">
        <w:rPr>
          <w:rFonts w:ascii="Arial" w:eastAsia="Times New Roman" w:hAnsi="Arial" w:cs="Arial"/>
          <w:i/>
          <w:iCs/>
          <w:color w:val="000000"/>
          <w:sz w:val="21"/>
          <w:szCs w:val="21"/>
        </w:rPr>
        <w:t>Xanthomonas</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campestris</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color w:val="000000"/>
          <w:sz w:val="21"/>
          <w:szCs w:val="21"/>
        </w:rPr>
        <w:t>pv</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citri</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a.3. </w:t>
      </w:r>
      <w:proofErr w:type="spellStart"/>
      <w:r w:rsidRPr="003F1A00">
        <w:rPr>
          <w:rFonts w:ascii="Arial" w:eastAsia="Times New Roman" w:hAnsi="Arial" w:cs="Arial"/>
          <w:i/>
          <w:iCs/>
          <w:color w:val="000000"/>
          <w:sz w:val="21"/>
          <w:szCs w:val="21"/>
        </w:rPr>
        <w:t>Xanthomonas</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color w:val="000000"/>
          <w:sz w:val="21"/>
          <w:szCs w:val="21"/>
        </w:rPr>
        <w:t>oryzae</w:t>
      </w:r>
      <w:proofErr w:type="spellEnd"/>
      <w:r w:rsidRPr="003F1A00">
        <w:rPr>
          <w:rFonts w:ascii="Arial" w:eastAsia="Times New Roman" w:hAnsi="Arial" w:cs="Arial"/>
          <w:color w:val="000000"/>
          <w:sz w:val="21"/>
          <w:szCs w:val="21"/>
        </w:rPr>
        <w:t xml:space="preserve"> [this species of proteobacteria is identified on the APHIS “select agents” list (see Related Controls paragraph for this ECCN), but only the </w:t>
      </w:r>
      <w:proofErr w:type="spellStart"/>
      <w:r w:rsidRPr="003F1A00">
        <w:rPr>
          <w:rFonts w:ascii="Arial" w:eastAsia="Times New Roman" w:hAnsi="Arial" w:cs="Arial"/>
          <w:color w:val="000000"/>
          <w:sz w:val="21"/>
          <w:szCs w:val="21"/>
        </w:rPr>
        <w:t>pathovar</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Xanthomonas</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oryzae</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pv</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oryzae</w:t>
      </w:r>
      <w:proofErr w:type="spellEnd"/>
      <w:r w:rsidRPr="003F1A00">
        <w:rPr>
          <w:rFonts w:ascii="Arial" w:eastAsia="Times New Roman" w:hAnsi="Arial" w:cs="Arial"/>
          <w:color w:val="000000"/>
          <w:sz w:val="21"/>
          <w:szCs w:val="21"/>
        </w:rPr>
        <w:t> (syn. </w:t>
      </w:r>
      <w:r w:rsidRPr="003F1A00">
        <w:rPr>
          <w:rFonts w:ascii="Arial" w:eastAsia="Times New Roman" w:hAnsi="Arial" w:cs="Arial"/>
          <w:i/>
          <w:iCs/>
          <w:color w:val="000000"/>
          <w:sz w:val="21"/>
          <w:szCs w:val="21"/>
        </w:rPr>
        <w:t xml:space="preserve">Pseudomonas </w:t>
      </w:r>
      <w:proofErr w:type="spellStart"/>
      <w:r w:rsidRPr="003F1A00">
        <w:rPr>
          <w:rFonts w:ascii="Arial" w:eastAsia="Times New Roman" w:hAnsi="Arial" w:cs="Arial"/>
          <w:i/>
          <w:iCs/>
          <w:color w:val="000000"/>
          <w:sz w:val="21"/>
          <w:szCs w:val="21"/>
        </w:rPr>
        <w:t>campestris</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color w:val="000000"/>
          <w:sz w:val="21"/>
          <w:szCs w:val="21"/>
        </w:rPr>
        <w:t>pv</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oryzae</w:t>
      </w:r>
      <w:proofErr w:type="spellEnd"/>
      <w:r w:rsidRPr="003F1A00">
        <w:rPr>
          <w:rFonts w:ascii="Arial" w:eastAsia="Times New Roman" w:hAnsi="Arial" w:cs="Arial"/>
          <w:color w:val="000000"/>
          <w:sz w:val="21"/>
          <w:szCs w:val="21"/>
        </w:rPr>
        <w:t>) is identified on the Australia Group (AG) “List of Plant Pathogens for Export Control”];</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a.4. </w:t>
      </w:r>
      <w:proofErr w:type="spellStart"/>
      <w:r w:rsidRPr="003F1A00">
        <w:rPr>
          <w:rFonts w:ascii="Arial" w:eastAsia="Times New Roman" w:hAnsi="Arial" w:cs="Arial"/>
          <w:i/>
          <w:iCs/>
          <w:color w:val="000000"/>
          <w:sz w:val="21"/>
          <w:szCs w:val="21"/>
        </w:rPr>
        <w:t>Clavibacter</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michiganensis</w:t>
      </w:r>
      <w:proofErr w:type="spellEnd"/>
      <w:r w:rsidRPr="003F1A00">
        <w:rPr>
          <w:rFonts w:ascii="Arial" w:eastAsia="Times New Roman" w:hAnsi="Arial" w:cs="Arial"/>
          <w:color w:val="000000"/>
          <w:sz w:val="21"/>
          <w:szCs w:val="21"/>
        </w:rPr>
        <w:t> subspecies </w:t>
      </w:r>
      <w:proofErr w:type="spellStart"/>
      <w:r w:rsidRPr="003F1A00">
        <w:rPr>
          <w:rFonts w:ascii="Arial" w:eastAsia="Times New Roman" w:hAnsi="Arial" w:cs="Arial"/>
          <w:i/>
          <w:iCs/>
          <w:color w:val="000000"/>
          <w:sz w:val="21"/>
          <w:szCs w:val="21"/>
        </w:rPr>
        <w:t>sepedonicus</w:t>
      </w:r>
      <w:proofErr w:type="spellEnd"/>
      <w:r w:rsidRPr="003F1A00">
        <w:rPr>
          <w:rFonts w:ascii="Arial" w:eastAsia="Times New Roman" w:hAnsi="Arial" w:cs="Arial"/>
          <w:color w:val="000000"/>
          <w:sz w:val="21"/>
          <w:szCs w:val="21"/>
        </w:rPr>
        <w:t> (syn. </w:t>
      </w:r>
      <w:proofErr w:type="spellStart"/>
      <w:r w:rsidRPr="003F1A00">
        <w:rPr>
          <w:rFonts w:ascii="Arial" w:eastAsia="Times New Roman" w:hAnsi="Arial" w:cs="Arial"/>
          <w:i/>
          <w:iCs/>
          <w:color w:val="000000"/>
          <w:sz w:val="21"/>
          <w:szCs w:val="21"/>
        </w:rPr>
        <w:t>Corynebacterium</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michiganensis</w:t>
      </w:r>
      <w:proofErr w:type="spellEnd"/>
      <w:r w:rsidRPr="003F1A00">
        <w:rPr>
          <w:rFonts w:ascii="Arial" w:eastAsia="Times New Roman" w:hAnsi="Arial" w:cs="Arial"/>
          <w:color w:val="000000"/>
          <w:sz w:val="21"/>
          <w:szCs w:val="21"/>
        </w:rPr>
        <w:t> subspecies </w:t>
      </w:r>
      <w:proofErr w:type="spellStart"/>
      <w:r w:rsidRPr="003F1A00">
        <w:rPr>
          <w:rFonts w:ascii="Arial" w:eastAsia="Times New Roman" w:hAnsi="Arial" w:cs="Arial"/>
          <w:i/>
          <w:iCs/>
          <w:color w:val="000000"/>
          <w:sz w:val="21"/>
          <w:szCs w:val="21"/>
        </w:rPr>
        <w:t>sepedonicum</w:t>
      </w:r>
      <w:proofErr w:type="spellEnd"/>
      <w:r w:rsidRPr="003F1A00">
        <w:rPr>
          <w:rFonts w:ascii="Arial" w:eastAsia="Times New Roman" w:hAnsi="Arial" w:cs="Arial"/>
          <w:color w:val="000000"/>
          <w:sz w:val="21"/>
          <w:szCs w:val="21"/>
        </w:rPr>
        <w:t> or </w:t>
      </w:r>
      <w:proofErr w:type="spellStart"/>
      <w:r w:rsidRPr="003F1A00">
        <w:rPr>
          <w:rFonts w:ascii="Arial" w:eastAsia="Times New Roman" w:hAnsi="Arial" w:cs="Arial"/>
          <w:i/>
          <w:iCs/>
          <w:color w:val="000000"/>
          <w:sz w:val="21"/>
          <w:szCs w:val="21"/>
        </w:rPr>
        <w:t>Corynebacterium</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sepedonicum</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a.5. </w:t>
      </w:r>
      <w:proofErr w:type="spellStart"/>
      <w:r w:rsidRPr="003F1A00">
        <w:rPr>
          <w:rFonts w:ascii="Arial" w:eastAsia="Times New Roman" w:hAnsi="Arial" w:cs="Arial"/>
          <w:i/>
          <w:iCs/>
          <w:color w:val="000000"/>
          <w:sz w:val="21"/>
          <w:szCs w:val="21"/>
        </w:rPr>
        <w:t>Ralstonia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solanacearum</w:t>
      </w:r>
      <w:proofErr w:type="spellEnd"/>
      <w:r w:rsidRPr="003F1A00">
        <w:rPr>
          <w:rFonts w:ascii="Arial" w:eastAsia="Times New Roman" w:hAnsi="Arial" w:cs="Arial"/>
          <w:i/>
          <w:iCs/>
          <w:color w:val="000000"/>
          <w:sz w:val="21"/>
          <w:szCs w:val="21"/>
        </w:rPr>
        <w:t>,</w:t>
      </w:r>
      <w:r w:rsidRPr="003F1A00">
        <w:rPr>
          <w:rFonts w:ascii="Arial" w:eastAsia="Times New Roman" w:hAnsi="Arial" w:cs="Arial"/>
          <w:color w:val="000000"/>
          <w:sz w:val="21"/>
          <w:szCs w:val="21"/>
        </w:rPr>
        <w:t xml:space="preserve"> race 3, </w:t>
      </w:r>
      <w:proofErr w:type="spellStart"/>
      <w:r w:rsidRPr="003F1A00">
        <w:rPr>
          <w:rFonts w:ascii="Arial" w:eastAsia="Times New Roman" w:hAnsi="Arial" w:cs="Arial"/>
          <w:color w:val="000000"/>
          <w:sz w:val="21"/>
          <w:szCs w:val="21"/>
        </w:rPr>
        <w:t>biovar</w:t>
      </w:r>
      <w:proofErr w:type="spellEnd"/>
      <w:r w:rsidRPr="003F1A00">
        <w:rPr>
          <w:rFonts w:ascii="Arial" w:eastAsia="Times New Roman" w:hAnsi="Arial" w:cs="Arial"/>
          <w:color w:val="000000"/>
          <w:sz w:val="21"/>
          <w:szCs w:val="21"/>
        </w:rPr>
        <w:t xml:space="preserve"> 2;</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a.6. </w:t>
      </w:r>
      <w:proofErr w:type="spellStart"/>
      <w:r w:rsidRPr="003F1A00">
        <w:rPr>
          <w:rFonts w:ascii="Arial" w:eastAsia="Times New Roman" w:hAnsi="Arial" w:cs="Arial"/>
          <w:i/>
          <w:iCs/>
          <w:color w:val="000000"/>
          <w:sz w:val="21"/>
          <w:szCs w:val="21"/>
        </w:rPr>
        <w:t>Raythayibactor</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toxicus</w:t>
      </w:r>
      <w:proofErr w:type="spellEnd"/>
      <w:r w:rsidRPr="003F1A00">
        <w:rPr>
          <w:rFonts w:ascii="Arial" w:eastAsia="Times New Roman" w:hAnsi="Arial" w:cs="Arial"/>
          <w:color w:val="000000"/>
          <w:sz w:val="21"/>
          <w:szCs w:val="21"/>
        </w:rPr>
        <w:t> [this bacterium is identified on the APHIS “select agents” list (see the Related Controls paragraph for this ECCN), but is not identified on the Australia Group (AG) “List of Plant Pathogens for Export Control”].</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 Fungi, as follows: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 </w:t>
      </w:r>
      <w:proofErr w:type="spellStart"/>
      <w:r w:rsidRPr="003F1A00">
        <w:rPr>
          <w:rFonts w:ascii="Arial" w:eastAsia="Times New Roman" w:hAnsi="Arial" w:cs="Arial"/>
          <w:i/>
          <w:iCs/>
          <w:color w:val="000000"/>
          <w:sz w:val="21"/>
          <w:szCs w:val="21"/>
        </w:rPr>
        <w:t>Colletotrichum</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kahawae</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Colletotrichum</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coffeanum</w:t>
      </w:r>
      <w:proofErr w:type="spellEnd"/>
      <w:r w:rsidRPr="003F1A00">
        <w:rPr>
          <w:rFonts w:ascii="Arial" w:eastAsia="Times New Roman" w:hAnsi="Arial" w:cs="Arial"/>
          <w:color w:val="000000"/>
          <w:sz w:val="21"/>
          <w:szCs w:val="21"/>
        </w:rPr>
        <w:t> var. </w:t>
      </w:r>
      <w:proofErr w:type="spellStart"/>
      <w:r w:rsidRPr="003F1A00">
        <w:rPr>
          <w:rFonts w:ascii="Arial" w:eastAsia="Times New Roman" w:hAnsi="Arial" w:cs="Arial"/>
          <w:i/>
          <w:iCs/>
          <w:color w:val="000000"/>
          <w:sz w:val="21"/>
          <w:szCs w:val="21"/>
        </w:rPr>
        <w:t>virulans</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b.2. </w:t>
      </w:r>
      <w:proofErr w:type="spellStart"/>
      <w:r w:rsidRPr="003F1A00">
        <w:rPr>
          <w:rFonts w:ascii="Arial" w:eastAsia="Times New Roman" w:hAnsi="Arial" w:cs="Arial"/>
          <w:i/>
          <w:iCs/>
          <w:color w:val="000000"/>
          <w:sz w:val="21"/>
          <w:szCs w:val="21"/>
        </w:rPr>
        <w:t>Cochliobolus</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miyabeanus</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Helminthosporium</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oryzae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b.3. </w:t>
      </w:r>
      <w:proofErr w:type="spellStart"/>
      <w:r w:rsidRPr="003F1A00">
        <w:rPr>
          <w:rFonts w:ascii="Arial" w:eastAsia="Times New Roman" w:hAnsi="Arial" w:cs="Arial"/>
          <w:i/>
          <w:iCs/>
          <w:color w:val="000000"/>
          <w:sz w:val="21"/>
          <w:szCs w:val="21"/>
        </w:rPr>
        <w:t>Microcyclus</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ulei</w:t>
      </w:r>
      <w:proofErr w:type="spellEnd"/>
      <w:r w:rsidRPr="003F1A00">
        <w:rPr>
          <w:rFonts w:ascii="Arial" w:eastAsia="Times New Roman" w:hAnsi="Arial" w:cs="Arial"/>
          <w:color w:val="000000"/>
          <w:sz w:val="21"/>
          <w:szCs w:val="21"/>
        </w:rPr>
        <w:t> (syn. </w:t>
      </w:r>
      <w:proofErr w:type="spellStart"/>
      <w:r w:rsidRPr="003F1A00">
        <w:rPr>
          <w:rFonts w:ascii="Arial" w:eastAsia="Times New Roman" w:hAnsi="Arial" w:cs="Arial"/>
          <w:i/>
          <w:iCs/>
          <w:color w:val="000000"/>
          <w:sz w:val="21"/>
          <w:szCs w:val="21"/>
        </w:rPr>
        <w:t>Dothidella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ulei</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b.4. </w:t>
      </w:r>
      <w:proofErr w:type="spellStart"/>
      <w:r w:rsidRPr="003F1A00">
        <w:rPr>
          <w:rFonts w:ascii="Arial" w:eastAsia="Times New Roman" w:hAnsi="Arial" w:cs="Arial"/>
          <w:i/>
          <w:iCs/>
          <w:color w:val="000000"/>
          <w:sz w:val="21"/>
          <w:szCs w:val="21"/>
        </w:rPr>
        <w:t>Puccinnia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graminis</w:t>
      </w:r>
      <w:proofErr w:type="spellEnd"/>
      <w:r w:rsidRPr="003F1A00">
        <w:rPr>
          <w:rFonts w:ascii="Arial" w:eastAsia="Times New Roman" w:hAnsi="Arial" w:cs="Arial"/>
          <w:color w:val="000000"/>
          <w:sz w:val="21"/>
          <w:szCs w:val="21"/>
        </w:rPr>
        <w:t> ssp. </w:t>
      </w:r>
      <w:proofErr w:type="spellStart"/>
      <w:r w:rsidRPr="003F1A00">
        <w:rPr>
          <w:rFonts w:ascii="Arial" w:eastAsia="Times New Roman" w:hAnsi="Arial" w:cs="Arial"/>
          <w:i/>
          <w:iCs/>
          <w:color w:val="000000"/>
          <w:sz w:val="21"/>
          <w:szCs w:val="21"/>
        </w:rPr>
        <w:t>graminis</w:t>
      </w:r>
      <w:proofErr w:type="spellEnd"/>
      <w:r w:rsidRPr="003F1A00">
        <w:rPr>
          <w:rFonts w:ascii="Arial" w:eastAsia="Times New Roman" w:hAnsi="Arial" w:cs="Arial"/>
          <w:color w:val="000000"/>
          <w:sz w:val="21"/>
          <w:szCs w:val="21"/>
        </w:rPr>
        <w:t> var. </w:t>
      </w:r>
      <w:proofErr w:type="spellStart"/>
      <w:r w:rsidRPr="003F1A00">
        <w:rPr>
          <w:rFonts w:ascii="Arial" w:eastAsia="Times New Roman" w:hAnsi="Arial" w:cs="Arial"/>
          <w:i/>
          <w:iCs/>
          <w:color w:val="000000"/>
          <w:sz w:val="21"/>
          <w:szCs w:val="21"/>
        </w:rPr>
        <w:t>graminis</w:t>
      </w:r>
      <w:proofErr w:type="spellEnd"/>
      <w:r w:rsidRPr="003F1A00">
        <w:rPr>
          <w:rFonts w:ascii="Arial" w:eastAsia="Times New Roman" w:hAnsi="Arial" w:cs="Arial"/>
          <w:color w:val="000000"/>
          <w:sz w:val="21"/>
          <w:szCs w:val="21"/>
        </w:rPr>
        <w:t>/</w:t>
      </w:r>
      <w:proofErr w:type="spellStart"/>
      <w:r w:rsidRPr="003F1A00">
        <w:rPr>
          <w:rFonts w:ascii="Arial" w:eastAsia="Times New Roman" w:hAnsi="Arial" w:cs="Arial"/>
          <w:i/>
          <w:iCs/>
          <w:color w:val="000000"/>
          <w:sz w:val="21"/>
          <w:szCs w:val="21"/>
        </w:rPr>
        <w:t>Puccinia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graminis</w:t>
      </w:r>
      <w:proofErr w:type="spellEnd"/>
      <w:r w:rsidRPr="003F1A00">
        <w:rPr>
          <w:rFonts w:ascii="Arial" w:eastAsia="Times New Roman" w:hAnsi="Arial" w:cs="Arial"/>
          <w:color w:val="000000"/>
          <w:sz w:val="21"/>
          <w:szCs w:val="21"/>
        </w:rPr>
        <w:t> ssp. </w:t>
      </w:r>
      <w:proofErr w:type="spellStart"/>
      <w:r w:rsidRPr="003F1A00">
        <w:rPr>
          <w:rFonts w:ascii="Arial" w:eastAsia="Times New Roman" w:hAnsi="Arial" w:cs="Arial"/>
          <w:i/>
          <w:iCs/>
          <w:color w:val="000000"/>
          <w:sz w:val="21"/>
          <w:szCs w:val="21"/>
        </w:rPr>
        <w:t>graminis</w:t>
      </w:r>
      <w:proofErr w:type="spellEnd"/>
      <w:r w:rsidRPr="003F1A00">
        <w:rPr>
          <w:rFonts w:ascii="Arial" w:eastAsia="Times New Roman" w:hAnsi="Arial" w:cs="Arial"/>
          <w:color w:val="000000"/>
          <w:sz w:val="21"/>
          <w:szCs w:val="21"/>
        </w:rPr>
        <w:t> var. </w:t>
      </w:r>
      <w:proofErr w:type="spellStart"/>
      <w:r w:rsidRPr="003F1A00">
        <w:rPr>
          <w:rFonts w:ascii="Arial" w:eastAsia="Times New Roman" w:hAnsi="Arial" w:cs="Arial"/>
          <w:i/>
          <w:iCs/>
          <w:color w:val="000000"/>
          <w:sz w:val="21"/>
          <w:szCs w:val="21"/>
        </w:rPr>
        <w:t>stakmanii</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Puccinia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graminis</w:t>
      </w:r>
      <w:proofErr w:type="spellEnd"/>
      <w:r w:rsidRPr="003F1A00">
        <w:rPr>
          <w:rFonts w:ascii="Arial" w:eastAsia="Times New Roman" w:hAnsi="Arial" w:cs="Arial"/>
          <w:color w:val="000000"/>
          <w:sz w:val="21"/>
          <w:szCs w:val="21"/>
        </w:rPr>
        <w:t> [syn. </w:t>
      </w:r>
      <w:proofErr w:type="spellStart"/>
      <w:r w:rsidRPr="003F1A00">
        <w:rPr>
          <w:rFonts w:ascii="Arial" w:eastAsia="Times New Roman" w:hAnsi="Arial" w:cs="Arial"/>
          <w:i/>
          <w:iCs/>
          <w:color w:val="000000"/>
          <w:sz w:val="21"/>
          <w:szCs w:val="21"/>
        </w:rPr>
        <w:t>Puccinia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graminis</w:t>
      </w:r>
      <w:proofErr w:type="spellEnd"/>
      <w:r w:rsidRPr="003F1A00">
        <w:rPr>
          <w:rFonts w:ascii="Arial" w:eastAsia="Times New Roman" w:hAnsi="Arial" w:cs="Arial"/>
          <w:color w:val="000000"/>
          <w:sz w:val="21"/>
          <w:szCs w:val="21"/>
        </w:rPr>
        <w:t> f. sp. </w:t>
      </w:r>
      <w:proofErr w:type="spellStart"/>
      <w:r w:rsidRPr="003F1A00">
        <w:rPr>
          <w:rFonts w:ascii="Arial" w:eastAsia="Times New Roman" w:hAnsi="Arial" w:cs="Arial"/>
          <w:i/>
          <w:iCs/>
          <w:color w:val="000000"/>
          <w:sz w:val="21"/>
          <w:szCs w:val="21"/>
        </w:rPr>
        <w:t>tritici</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b.5. </w:t>
      </w:r>
      <w:proofErr w:type="spellStart"/>
      <w:r w:rsidRPr="003F1A00">
        <w:rPr>
          <w:rFonts w:ascii="Arial" w:eastAsia="Times New Roman" w:hAnsi="Arial" w:cs="Arial"/>
          <w:i/>
          <w:iCs/>
          <w:color w:val="000000"/>
          <w:sz w:val="21"/>
          <w:szCs w:val="21"/>
        </w:rPr>
        <w:t>Puccinia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striiformis</w:t>
      </w:r>
      <w:proofErr w:type="spellEnd"/>
      <w:r w:rsidRPr="003F1A00">
        <w:rPr>
          <w:rFonts w:ascii="Arial" w:eastAsia="Times New Roman" w:hAnsi="Arial" w:cs="Arial"/>
          <w:color w:val="000000"/>
          <w:sz w:val="21"/>
          <w:szCs w:val="21"/>
        </w:rPr>
        <w:t> (syn. </w:t>
      </w:r>
      <w:proofErr w:type="spellStart"/>
      <w:r w:rsidRPr="003F1A00">
        <w:rPr>
          <w:rFonts w:ascii="Arial" w:eastAsia="Times New Roman" w:hAnsi="Arial" w:cs="Arial"/>
          <w:i/>
          <w:iCs/>
          <w:color w:val="000000"/>
          <w:sz w:val="21"/>
          <w:szCs w:val="21"/>
        </w:rPr>
        <w:t>Puccinia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glumarum</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b.6. </w:t>
      </w:r>
      <w:proofErr w:type="spellStart"/>
      <w:r w:rsidRPr="003F1A00">
        <w:rPr>
          <w:rFonts w:ascii="Arial" w:eastAsia="Times New Roman" w:hAnsi="Arial" w:cs="Arial"/>
          <w:i/>
          <w:iCs/>
          <w:color w:val="000000"/>
          <w:sz w:val="21"/>
          <w:szCs w:val="21"/>
        </w:rPr>
        <w:t>Magnaporthe</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oryzae</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Pyricularia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oryzae</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b.7. </w:t>
      </w:r>
      <w:proofErr w:type="spellStart"/>
      <w:r w:rsidRPr="003F1A00">
        <w:rPr>
          <w:rFonts w:ascii="Arial" w:eastAsia="Times New Roman" w:hAnsi="Arial" w:cs="Arial"/>
          <w:i/>
          <w:iCs/>
          <w:color w:val="000000"/>
          <w:sz w:val="21"/>
          <w:szCs w:val="21"/>
        </w:rPr>
        <w:t>Peronosclerospora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philippinensis</w:t>
      </w:r>
      <w:proofErr w:type="spellEnd"/>
      <w:r w:rsidRPr="003F1A00">
        <w:rPr>
          <w:rFonts w:ascii="Arial" w:eastAsia="Times New Roman" w:hAnsi="Arial" w:cs="Arial"/>
          <w:color w:val="000000"/>
          <w:sz w:val="21"/>
          <w:szCs w:val="21"/>
        </w:rPr>
        <w:t> (</w:t>
      </w:r>
      <w:proofErr w:type="spellStart"/>
      <w:r w:rsidRPr="003F1A00">
        <w:rPr>
          <w:rFonts w:ascii="Arial" w:eastAsia="Times New Roman" w:hAnsi="Arial" w:cs="Arial"/>
          <w:i/>
          <w:iCs/>
          <w:color w:val="000000"/>
          <w:sz w:val="21"/>
          <w:szCs w:val="21"/>
        </w:rPr>
        <w:t>Peronosclerospora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sacchari</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b.8. </w:t>
      </w:r>
      <w:proofErr w:type="spellStart"/>
      <w:r w:rsidRPr="003F1A00">
        <w:rPr>
          <w:rFonts w:ascii="Arial" w:eastAsia="Times New Roman" w:hAnsi="Arial" w:cs="Arial"/>
          <w:i/>
          <w:iCs/>
          <w:color w:val="000000"/>
          <w:sz w:val="21"/>
          <w:szCs w:val="21"/>
        </w:rPr>
        <w:t>Sclerophthora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rayssiae</w:t>
      </w:r>
      <w:proofErr w:type="spellEnd"/>
      <w:r w:rsidRPr="003F1A00">
        <w:rPr>
          <w:rFonts w:ascii="Arial" w:eastAsia="Times New Roman" w:hAnsi="Arial" w:cs="Arial"/>
          <w:color w:val="000000"/>
          <w:sz w:val="21"/>
          <w:szCs w:val="21"/>
        </w:rPr>
        <w:t> var. </w:t>
      </w:r>
      <w:proofErr w:type="spellStart"/>
      <w:r w:rsidRPr="003F1A00">
        <w:rPr>
          <w:rFonts w:ascii="Arial" w:eastAsia="Times New Roman" w:hAnsi="Arial" w:cs="Arial"/>
          <w:i/>
          <w:iCs/>
          <w:color w:val="000000"/>
          <w:sz w:val="21"/>
          <w:szCs w:val="21"/>
        </w:rPr>
        <w:t>zeae</w:t>
      </w:r>
      <w:proofErr w:type="spellEnd"/>
      <w:r w:rsidRPr="003F1A00">
        <w:rPr>
          <w:rFonts w:ascii="Arial" w:eastAsia="Times New Roman" w:hAnsi="Arial" w:cs="Arial"/>
          <w:i/>
          <w:iCs/>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b.9. </w:t>
      </w:r>
      <w:proofErr w:type="spellStart"/>
      <w:r w:rsidRPr="003F1A00">
        <w:rPr>
          <w:rFonts w:ascii="Arial" w:eastAsia="Times New Roman" w:hAnsi="Arial" w:cs="Arial"/>
          <w:i/>
          <w:iCs/>
          <w:color w:val="000000"/>
          <w:sz w:val="21"/>
          <w:szCs w:val="21"/>
        </w:rPr>
        <w:t>Synchytrium</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endobioticum</w:t>
      </w:r>
      <w:proofErr w:type="spellEnd"/>
      <w:r w:rsidRPr="003F1A00">
        <w:rPr>
          <w:rFonts w:ascii="Arial" w:eastAsia="Times New Roman" w:hAnsi="Arial" w:cs="Arial"/>
          <w:i/>
          <w:iCs/>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b.10. </w:t>
      </w:r>
      <w:proofErr w:type="spellStart"/>
      <w:r w:rsidRPr="003F1A00">
        <w:rPr>
          <w:rFonts w:ascii="Arial" w:eastAsia="Times New Roman" w:hAnsi="Arial" w:cs="Arial"/>
          <w:i/>
          <w:iCs/>
          <w:color w:val="000000"/>
          <w:sz w:val="21"/>
          <w:szCs w:val="21"/>
        </w:rPr>
        <w:t>Tilletia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indica</w:t>
      </w:r>
      <w:proofErr w:type="spellEnd"/>
      <w:r w:rsidRPr="003F1A00">
        <w:rPr>
          <w:rFonts w:ascii="Arial" w:eastAsia="Times New Roman" w:hAnsi="Arial" w:cs="Arial"/>
          <w:i/>
          <w:iCs/>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b.11. </w:t>
      </w:r>
      <w:proofErr w:type="spellStart"/>
      <w:r w:rsidRPr="003F1A00">
        <w:rPr>
          <w:rFonts w:ascii="Arial" w:eastAsia="Times New Roman" w:hAnsi="Arial" w:cs="Arial"/>
          <w:i/>
          <w:iCs/>
          <w:color w:val="000000"/>
          <w:sz w:val="21"/>
          <w:szCs w:val="21"/>
        </w:rPr>
        <w:t>Thecaphora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solani</w:t>
      </w:r>
      <w:proofErr w:type="spellEnd"/>
      <w:r w:rsidRPr="003F1A00">
        <w:rPr>
          <w:rFonts w:ascii="Arial" w:eastAsia="Times New Roman" w:hAnsi="Arial" w:cs="Arial"/>
          <w:i/>
          <w:iCs/>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lastRenderedPageBreak/>
        <w:t>b.12. </w:t>
      </w:r>
      <w:proofErr w:type="spellStart"/>
      <w:r w:rsidRPr="003F1A00">
        <w:rPr>
          <w:rFonts w:ascii="Arial" w:eastAsia="Times New Roman" w:hAnsi="Arial" w:cs="Arial"/>
          <w:i/>
          <w:iCs/>
          <w:color w:val="000000"/>
          <w:sz w:val="21"/>
          <w:szCs w:val="21"/>
        </w:rPr>
        <w:t>Phoma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glycinicola</w:t>
      </w:r>
      <w:proofErr w:type="spellEnd"/>
      <w:r w:rsidRPr="003F1A00">
        <w:rPr>
          <w:rFonts w:ascii="Arial" w:eastAsia="Times New Roman" w:hAnsi="Arial" w:cs="Arial"/>
          <w:color w:val="000000"/>
          <w:sz w:val="21"/>
          <w:szCs w:val="21"/>
        </w:rPr>
        <w:t> (formerly </w:t>
      </w:r>
      <w:proofErr w:type="spellStart"/>
      <w:r w:rsidRPr="003F1A00">
        <w:rPr>
          <w:rFonts w:ascii="Arial" w:eastAsia="Times New Roman" w:hAnsi="Arial" w:cs="Arial"/>
          <w:i/>
          <w:iCs/>
          <w:color w:val="000000"/>
          <w:sz w:val="21"/>
          <w:szCs w:val="21"/>
        </w:rPr>
        <w:t>Pyrenochaeta</w:t>
      </w:r>
      <w:proofErr w:type="spellEnd"/>
      <w:r w:rsidRPr="003F1A00">
        <w:rPr>
          <w:rFonts w:ascii="Arial" w:eastAsia="Times New Roman" w:hAnsi="Arial" w:cs="Arial"/>
          <w:i/>
          <w:iCs/>
          <w:color w:val="000000"/>
          <w:sz w:val="21"/>
          <w:szCs w:val="21"/>
        </w:rPr>
        <w:t xml:space="preserve"> </w:t>
      </w:r>
      <w:proofErr w:type="spellStart"/>
      <w:r w:rsidRPr="003F1A00">
        <w:rPr>
          <w:rFonts w:ascii="Arial" w:eastAsia="Times New Roman" w:hAnsi="Arial" w:cs="Arial"/>
          <w:i/>
          <w:iCs/>
          <w:color w:val="000000"/>
          <w:sz w:val="21"/>
          <w:szCs w:val="21"/>
        </w:rPr>
        <w:t>glycines</w:t>
      </w:r>
      <w:proofErr w:type="spellEnd"/>
      <w:r w:rsidRPr="003F1A00">
        <w:rPr>
          <w:rFonts w:ascii="Arial" w:eastAsia="Times New Roman" w:hAnsi="Arial" w:cs="Arial"/>
          <w:color w:val="000000"/>
          <w:sz w:val="21"/>
          <w:szCs w:val="21"/>
        </w:rPr>
        <w:t>) [this fungus is identified on the APHIS “select agents” list (see the Related Controls paragraph for this ECCN), but is not identified on the Australia Group (AG) “List of Plant Pathogens for Export Control”].</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 Viruses, as follows: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c.1. Andean potato latent virus (Potato Andean latent </w:t>
      </w:r>
      <w:proofErr w:type="spellStart"/>
      <w:r w:rsidRPr="003F1A00">
        <w:rPr>
          <w:rFonts w:ascii="Arial" w:eastAsia="Times New Roman" w:hAnsi="Arial" w:cs="Arial"/>
          <w:color w:val="000000"/>
          <w:sz w:val="21"/>
          <w:szCs w:val="21"/>
        </w:rPr>
        <w:t>tymovirus</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c.2. Potato spindle tuber viroid.</w:t>
      </w:r>
    </w:p>
    <w:p w:rsidR="003F1A00" w:rsidRPr="003F1A00" w:rsidRDefault="003F1A00" w:rsidP="003F1A00">
      <w:pPr>
        <w:shd w:val="clear" w:color="auto" w:fill="FFFFFF"/>
        <w:spacing w:before="200" w:after="100"/>
        <w:ind w:left="960" w:hanging="960"/>
        <w:rPr>
          <w:rFonts w:ascii="Arial" w:eastAsia="Times New Roman" w:hAnsi="Arial" w:cs="Arial"/>
          <w:color w:val="000000"/>
          <w:sz w:val="21"/>
          <w:szCs w:val="21"/>
        </w:rPr>
      </w:pPr>
      <w:r w:rsidRPr="003F1A00">
        <w:rPr>
          <w:rFonts w:ascii="Arial" w:eastAsia="Times New Roman" w:hAnsi="Arial" w:cs="Arial"/>
          <w:b/>
          <w:bCs/>
          <w:color w:val="000000"/>
          <w:sz w:val="21"/>
          <w:szCs w:val="21"/>
        </w:rPr>
        <w:t>1C355   Chemical Weapons Convention (CWC) Schedule 2 and 3 chemicals and families of chemicals not controlled by ECCN 1C350 or “subject to the ITAR” (see 22 CFR parts 120 through 130) (see 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License Requirements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Reason for Control:</w:t>
      </w:r>
      <w:r w:rsidRPr="003F1A00">
        <w:rPr>
          <w:rFonts w:ascii="Arial" w:eastAsia="Times New Roman" w:hAnsi="Arial" w:cs="Arial"/>
          <w:color w:val="000000"/>
          <w:sz w:val="21"/>
          <w:szCs w:val="21"/>
        </w:rPr>
        <w:t> CW, AT</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Control(s):</w:t>
      </w:r>
      <w:r w:rsidRPr="003F1A00">
        <w:rPr>
          <w:rFonts w:ascii="Arial" w:eastAsia="Times New Roman" w:hAnsi="Arial" w:cs="Arial"/>
          <w:color w:val="000000"/>
          <w:sz w:val="21"/>
          <w:szCs w:val="21"/>
        </w:rPr>
        <w:t> CW applies to entire entry. The Commerce Country Chart is not designed to determine licensing requirements for items controlled for CW reasons. A license is required to export or reexport CWC Schedule 2 chemicals and mixtures identified in 1C355.a to States not Party to the CWC (destinations not listed in Supplement No. 2 to part 745 of the EAR). A license is required to export CWC Schedule 3 chemicals and mixtures identified in 1C355.b to States not Party to the CWC, unless an End-Use Certificate issued by the government of the importing country is obtained by the exporter, prior to export. A license is required to reexport CWC Schedule 3 chemicals and mixtures identified in 1C355.b from a State not Party to the CWC to any other State not Party to the CWC. (See §742.18 of the EAR for license requirements and policies for toxic and precursor chemicals controlled for CW reasons.)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AT applies to entire entry. The Commerce Country Chart is not designed to determine licensing requirements for items controlled for AT reasons in 1C350. A license is required, for AT reasons, to export or reexport items controlled by 1C350 to a country in Country Group E:1 of Supplement No. 1 to part 740 of the EAR. (See part 742 of the EAR for additional information on the AT controls that apply to Iran, North Korea, Sudan, and Syria. See part 746 of the EAR for additional information on sanctions that apply to Iran, North Korea, and Syria.)</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smallCaps/>
          <w:color w:val="000000"/>
          <w:sz w:val="18"/>
          <w:szCs w:val="18"/>
        </w:rPr>
        <w:t>License Requirements Notes:</w:t>
      </w:r>
      <w:r w:rsidRPr="003F1A00">
        <w:rPr>
          <w:rFonts w:ascii="Arial" w:eastAsia="Times New Roman" w:hAnsi="Arial" w:cs="Arial"/>
          <w:color w:val="000000"/>
          <w:sz w:val="18"/>
          <w:szCs w:val="18"/>
        </w:rPr>
        <w:t> </w:t>
      </w:r>
      <w:r w:rsidRPr="003F1A00">
        <w:rPr>
          <w:rFonts w:ascii="Arial" w:eastAsia="Times New Roman" w:hAnsi="Arial" w:cs="Arial"/>
          <w:i/>
          <w:iCs/>
          <w:color w:val="000000"/>
          <w:sz w:val="18"/>
          <w:szCs w:val="18"/>
        </w:rPr>
        <w:t xml:space="preserve">1. Mixtures: a. Mixtures containing toxic and precursor chemicals identified in ECCN 1C355, in concentrations that are below the control levels indicated in 1C355.a </w:t>
      </w:r>
      <w:proofErr w:type="spellStart"/>
      <w:r w:rsidRPr="003F1A00">
        <w:rPr>
          <w:rFonts w:ascii="Arial" w:eastAsia="Times New Roman" w:hAnsi="Arial" w:cs="Arial"/>
          <w:i/>
          <w:iCs/>
          <w:color w:val="000000"/>
          <w:sz w:val="18"/>
          <w:szCs w:val="18"/>
        </w:rPr>
        <w:t>and</w:t>
      </w:r>
      <w:proofErr w:type="spellEnd"/>
      <w:r w:rsidRPr="003F1A00">
        <w:rPr>
          <w:rFonts w:ascii="Arial" w:eastAsia="Times New Roman" w:hAnsi="Arial" w:cs="Arial"/>
          <w:i/>
          <w:iCs/>
          <w:color w:val="000000"/>
          <w:sz w:val="18"/>
          <w:szCs w:val="18"/>
        </w:rPr>
        <w:t xml:space="preserve"> .b, are controlled by ECCN 1C995 and are subject to the license requirements specified in that ECCN.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color w:val="000000"/>
          <w:sz w:val="18"/>
          <w:szCs w:val="18"/>
        </w:rPr>
        <w:t>b. Mixtures containing chemicals identified in this entry are not controlled by ECCN 1C355 when the controlled chemical is a normal ingredient in consumer goods packaged for retail sale for personal use or packaged for individual use. Such consumer goods are classified as EAR99</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smallCaps/>
          <w:color w:val="000000"/>
          <w:sz w:val="18"/>
          <w:szCs w:val="18"/>
        </w:rPr>
        <w:t>Note to mixtures:</w:t>
      </w:r>
      <w:r w:rsidRPr="003F1A00">
        <w:rPr>
          <w:rFonts w:ascii="Arial" w:eastAsia="Times New Roman" w:hAnsi="Arial" w:cs="Arial"/>
          <w:color w:val="000000"/>
          <w:sz w:val="18"/>
          <w:szCs w:val="18"/>
        </w:rPr>
        <w:t> </w:t>
      </w:r>
      <w:r w:rsidRPr="003F1A00">
        <w:rPr>
          <w:rFonts w:ascii="Arial" w:eastAsia="Times New Roman" w:hAnsi="Arial" w:cs="Arial"/>
          <w:i/>
          <w:iCs/>
          <w:color w:val="000000"/>
          <w:sz w:val="18"/>
          <w:szCs w:val="18"/>
        </w:rPr>
        <w:t>Calculation of concentrations of CW-controlled chemicals: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color w:val="000000"/>
          <w:sz w:val="18"/>
          <w:szCs w:val="18"/>
        </w:rPr>
        <w:t>a. Exclusion. No chemical may be added to the mixture (solution) for the sole purpose of circumventing the Export Administration Regulations;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color w:val="000000"/>
          <w:sz w:val="18"/>
          <w:szCs w:val="18"/>
        </w:rPr>
        <w:t xml:space="preserve">b. Percent Weight </w:t>
      </w:r>
      <w:proofErr w:type="spellStart"/>
      <w:r w:rsidRPr="003F1A00">
        <w:rPr>
          <w:rFonts w:ascii="Arial" w:eastAsia="Times New Roman" w:hAnsi="Arial" w:cs="Arial"/>
          <w:i/>
          <w:iCs/>
          <w:color w:val="000000"/>
          <w:sz w:val="18"/>
          <w:szCs w:val="18"/>
        </w:rPr>
        <w:t>Calculation.When</w:t>
      </w:r>
      <w:proofErr w:type="spellEnd"/>
      <w:r w:rsidRPr="003F1A00">
        <w:rPr>
          <w:rFonts w:ascii="Arial" w:eastAsia="Times New Roman" w:hAnsi="Arial" w:cs="Arial"/>
          <w:i/>
          <w:iCs/>
          <w:color w:val="000000"/>
          <w:sz w:val="18"/>
          <w:szCs w:val="18"/>
        </w:rPr>
        <w:t xml:space="preserve"> calculating the percentage, by weight, of ingredients in a chemical mixture, include all ingredients of the mixture, including those that act as solvents.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color w:val="000000"/>
          <w:sz w:val="18"/>
          <w:szCs w:val="18"/>
        </w:rPr>
        <w:lastRenderedPageBreak/>
        <w:t>2. Compounds: Compounds created with any chemicals identified in this ECCN 1C355 may be shipped NLR (No License Required), without obtaining an End-Use Certificate, unless those compounds are also identified in this entry or require a license for reasons set forth elsewhere in the EAR.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smallCaps/>
          <w:color w:val="000000"/>
          <w:sz w:val="18"/>
          <w:szCs w:val="18"/>
        </w:rPr>
        <w:t>Technical Notes:</w:t>
      </w:r>
      <w:r w:rsidRPr="003F1A00">
        <w:rPr>
          <w:rFonts w:ascii="Arial" w:eastAsia="Times New Roman" w:hAnsi="Arial" w:cs="Arial"/>
          <w:color w:val="000000"/>
          <w:sz w:val="18"/>
          <w:szCs w:val="18"/>
        </w:rPr>
        <w:t> </w:t>
      </w:r>
      <w:r w:rsidRPr="003F1A00">
        <w:rPr>
          <w:rFonts w:ascii="Arial" w:eastAsia="Times New Roman" w:hAnsi="Arial" w:cs="Arial"/>
          <w:i/>
          <w:iCs/>
          <w:color w:val="000000"/>
          <w:sz w:val="18"/>
          <w:szCs w:val="18"/>
        </w:rPr>
        <w:t>For purposes of this entry, a “mixture” is defined as a solid, liquid or gaseous product made up of two or more ingredients that do not react together under normal storage conditions.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Based License Exceptions (See Part 740 for a description of all license exceptions)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LVS: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GBS: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CIV:</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Controls:</w:t>
      </w:r>
      <w:r w:rsidRPr="003F1A00">
        <w:rPr>
          <w:rFonts w:ascii="Arial" w:eastAsia="Times New Roman" w:hAnsi="Arial" w:cs="Arial"/>
          <w:color w:val="000000"/>
          <w:sz w:val="21"/>
          <w:szCs w:val="21"/>
        </w:rPr>
        <w:t> See also ECCNs 1C350 1C351, 1C395, and 1C995. See §§742.18 and 745.2 of the EAR for End-Use Certification requirements.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Definitions: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afterAutospacing="1"/>
        <w:rPr>
          <w:rFonts w:ascii="Arial" w:eastAsia="Times New Roman" w:hAnsi="Arial" w:cs="Arial"/>
          <w:color w:val="000000"/>
          <w:sz w:val="21"/>
          <w:szCs w:val="21"/>
        </w:rPr>
      </w:pPr>
      <w:r w:rsidRPr="003F1A00">
        <w:rPr>
          <w:rFonts w:ascii="Arial" w:eastAsia="Times New Roman" w:hAnsi="Arial" w:cs="Arial"/>
          <w:i/>
          <w:iCs/>
          <w:color w:val="000000"/>
          <w:sz w:val="21"/>
          <w:szCs w:val="21"/>
        </w:rPr>
        <w:t>Items:</w:t>
      </w:r>
      <w:r w:rsidRPr="003F1A00">
        <w:rPr>
          <w:rFonts w:ascii="Arial" w:eastAsia="Times New Roman" w:hAnsi="Arial" w:cs="Arial"/>
          <w:color w:val="000000"/>
          <w:sz w:val="21"/>
          <w:szCs w:val="21"/>
        </w:rPr>
        <w:t> a. CWC Schedule 2 chemicals and mixtures containing Schedule 2 chemicals: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 Toxic chemicals, as follows, and mixtures containing toxic chemicals: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a.1.a. PFIB: 1,1,3,3,3-Pentafluoro-2-(trifluoromethyl)-1-propene (C.A.S. 382-21-8) and mixtures in which PFIB constitutes more than 1 percent of the weight of the mixture;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a.1.b. [Reserved]</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 Precursor chemicals, as follows, and mixtures in which at least one of the following precursor chemicals constitutes more than 10 percent of the weight of the mixture: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a.2.a. Chemicals, except for those listed in Schedule 1, containing a phosphorus atom to which is bonded one methyl, ethyl, or propyl (normal or iso) group but not further carbon atoms.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smallCaps/>
          <w:color w:val="000000"/>
          <w:sz w:val="18"/>
          <w:szCs w:val="18"/>
        </w:rPr>
        <w:t>Note:</w:t>
      </w:r>
      <w:r w:rsidRPr="003F1A00">
        <w:rPr>
          <w:rFonts w:ascii="Arial" w:eastAsia="Times New Roman" w:hAnsi="Arial" w:cs="Arial"/>
          <w:color w:val="000000"/>
          <w:sz w:val="18"/>
          <w:szCs w:val="18"/>
        </w:rPr>
        <w:t> </w:t>
      </w:r>
      <w:r w:rsidRPr="003F1A00">
        <w:rPr>
          <w:rFonts w:ascii="Arial" w:eastAsia="Times New Roman" w:hAnsi="Arial" w:cs="Arial"/>
          <w:i/>
          <w:iCs/>
          <w:color w:val="000000"/>
          <w:sz w:val="18"/>
          <w:szCs w:val="18"/>
        </w:rPr>
        <w:t xml:space="preserve">1C355.a.2.a does not control </w:t>
      </w:r>
      <w:proofErr w:type="spellStart"/>
      <w:r w:rsidRPr="003F1A00">
        <w:rPr>
          <w:rFonts w:ascii="Arial" w:eastAsia="Times New Roman" w:hAnsi="Arial" w:cs="Arial"/>
          <w:i/>
          <w:iCs/>
          <w:color w:val="000000"/>
          <w:sz w:val="18"/>
          <w:szCs w:val="18"/>
        </w:rPr>
        <w:t>Fonofos</w:t>
      </w:r>
      <w:proofErr w:type="spellEnd"/>
      <w:r w:rsidRPr="003F1A00">
        <w:rPr>
          <w:rFonts w:ascii="Arial" w:eastAsia="Times New Roman" w:hAnsi="Arial" w:cs="Arial"/>
          <w:i/>
          <w:iCs/>
          <w:color w:val="000000"/>
          <w:sz w:val="18"/>
          <w:szCs w:val="18"/>
        </w:rPr>
        <w:t xml:space="preserve">: O-Ethyl S-phenyl </w:t>
      </w:r>
      <w:proofErr w:type="spellStart"/>
      <w:r w:rsidRPr="003F1A00">
        <w:rPr>
          <w:rFonts w:ascii="Arial" w:eastAsia="Times New Roman" w:hAnsi="Arial" w:cs="Arial"/>
          <w:i/>
          <w:iCs/>
          <w:color w:val="000000"/>
          <w:sz w:val="18"/>
          <w:szCs w:val="18"/>
        </w:rPr>
        <w:t>ethylphosphonothiolothionate</w:t>
      </w:r>
      <w:proofErr w:type="spellEnd"/>
      <w:r w:rsidRPr="003F1A00">
        <w:rPr>
          <w:rFonts w:ascii="Arial" w:eastAsia="Times New Roman" w:hAnsi="Arial" w:cs="Arial"/>
          <w:i/>
          <w:iCs/>
          <w:color w:val="000000"/>
          <w:sz w:val="18"/>
          <w:szCs w:val="18"/>
        </w:rPr>
        <w:t xml:space="preserve"> (C.A.S. 944-22-9).</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a.2.b. FAMILY: N,N-</w:t>
      </w:r>
      <w:proofErr w:type="spellStart"/>
      <w:r w:rsidRPr="003F1A00">
        <w:rPr>
          <w:rFonts w:ascii="Arial" w:eastAsia="Times New Roman" w:hAnsi="Arial" w:cs="Arial"/>
          <w:color w:val="000000"/>
          <w:sz w:val="21"/>
          <w:szCs w:val="21"/>
        </w:rPr>
        <w:t>Dialkyl</w:t>
      </w:r>
      <w:proofErr w:type="spellEnd"/>
      <w:r w:rsidRPr="003F1A00">
        <w:rPr>
          <w:rFonts w:ascii="Arial" w:eastAsia="Times New Roman" w:hAnsi="Arial" w:cs="Arial"/>
          <w:color w:val="000000"/>
          <w:sz w:val="21"/>
          <w:szCs w:val="21"/>
        </w:rPr>
        <w:t xml:space="preserve"> (Me, Et, n-</w:t>
      </w:r>
      <w:proofErr w:type="spellStart"/>
      <w:r w:rsidRPr="003F1A00">
        <w:rPr>
          <w:rFonts w:ascii="Arial" w:eastAsia="Times New Roman" w:hAnsi="Arial" w:cs="Arial"/>
          <w:color w:val="000000"/>
          <w:sz w:val="21"/>
          <w:szCs w:val="21"/>
        </w:rPr>
        <w:t>Pr</w:t>
      </w:r>
      <w:proofErr w:type="spellEnd"/>
      <w:r w:rsidRPr="003F1A00">
        <w:rPr>
          <w:rFonts w:ascii="Arial" w:eastAsia="Times New Roman" w:hAnsi="Arial" w:cs="Arial"/>
          <w:color w:val="000000"/>
          <w:sz w:val="21"/>
          <w:szCs w:val="21"/>
        </w:rPr>
        <w:t xml:space="preserve"> or </w:t>
      </w:r>
      <w:proofErr w:type="spellStart"/>
      <w:r w:rsidRPr="003F1A00">
        <w:rPr>
          <w:rFonts w:ascii="Arial" w:eastAsia="Times New Roman" w:hAnsi="Arial" w:cs="Arial"/>
          <w:color w:val="000000"/>
          <w:sz w:val="21"/>
          <w:szCs w:val="21"/>
        </w:rPr>
        <w:t>i-Pr</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phosphoramidic</w:t>
      </w:r>
      <w:proofErr w:type="spellEnd"/>
      <w:r w:rsidRPr="003F1A00">
        <w:rPr>
          <w:rFonts w:ascii="Arial" w:eastAsia="Times New Roman" w:hAnsi="Arial" w:cs="Arial"/>
          <w:color w:val="000000"/>
          <w:sz w:val="21"/>
          <w:szCs w:val="21"/>
        </w:rPr>
        <w:t xml:space="preserve"> </w:t>
      </w:r>
      <w:proofErr w:type="spellStart"/>
      <w:r w:rsidRPr="003F1A00">
        <w:rPr>
          <w:rFonts w:ascii="Arial" w:eastAsia="Times New Roman" w:hAnsi="Arial" w:cs="Arial"/>
          <w:color w:val="000000"/>
          <w:sz w:val="21"/>
          <w:szCs w:val="21"/>
        </w:rPr>
        <w:t>dihalides</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a.2.c. FAMILY: </w:t>
      </w:r>
      <w:proofErr w:type="spellStart"/>
      <w:r w:rsidRPr="003F1A00">
        <w:rPr>
          <w:rFonts w:ascii="Arial" w:eastAsia="Times New Roman" w:hAnsi="Arial" w:cs="Arial"/>
          <w:color w:val="000000"/>
          <w:sz w:val="21"/>
          <w:szCs w:val="21"/>
        </w:rPr>
        <w:t>Dialkyl</w:t>
      </w:r>
      <w:proofErr w:type="spellEnd"/>
      <w:r w:rsidRPr="003F1A00">
        <w:rPr>
          <w:rFonts w:ascii="Arial" w:eastAsia="Times New Roman" w:hAnsi="Arial" w:cs="Arial"/>
          <w:color w:val="000000"/>
          <w:sz w:val="21"/>
          <w:szCs w:val="21"/>
        </w:rPr>
        <w:t xml:space="preserve"> (Me, Et, n-</w:t>
      </w:r>
      <w:proofErr w:type="spellStart"/>
      <w:r w:rsidRPr="003F1A00">
        <w:rPr>
          <w:rFonts w:ascii="Arial" w:eastAsia="Times New Roman" w:hAnsi="Arial" w:cs="Arial"/>
          <w:color w:val="000000"/>
          <w:sz w:val="21"/>
          <w:szCs w:val="21"/>
        </w:rPr>
        <w:t>Pr</w:t>
      </w:r>
      <w:proofErr w:type="spellEnd"/>
      <w:r w:rsidRPr="003F1A00">
        <w:rPr>
          <w:rFonts w:ascii="Arial" w:eastAsia="Times New Roman" w:hAnsi="Arial" w:cs="Arial"/>
          <w:color w:val="000000"/>
          <w:sz w:val="21"/>
          <w:szCs w:val="21"/>
        </w:rPr>
        <w:t xml:space="preserve"> or </w:t>
      </w:r>
      <w:proofErr w:type="spellStart"/>
      <w:r w:rsidRPr="003F1A00">
        <w:rPr>
          <w:rFonts w:ascii="Arial" w:eastAsia="Times New Roman" w:hAnsi="Arial" w:cs="Arial"/>
          <w:color w:val="000000"/>
          <w:sz w:val="21"/>
          <w:szCs w:val="21"/>
        </w:rPr>
        <w:t>i-Pr</w:t>
      </w:r>
      <w:proofErr w:type="spellEnd"/>
      <w:r w:rsidRPr="003F1A00">
        <w:rPr>
          <w:rFonts w:ascii="Arial" w:eastAsia="Times New Roman" w:hAnsi="Arial" w:cs="Arial"/>
          <w:color w:val="000000"/>
          <w:sz w:val="21"/>
          <w:szCs w:val="21"/>
        </w:rPr>
        <w:t>) N,N-</w:t>
      </w:r>
      <w:proofErr w:type="spellStart"/>
      <w:r w:rsidRPr="003F1A00">
        <w:rPr>
          <w:rFonts w:ascii="Arial" w:eastAsia="Times New Roman" w:hAnsi="Arial" w:cs="Arial"/>
          <w:color w:val="000000"/>
          <w:sz w:val="21"/>
          <w:szCs w:val="21"/>
        </w:rPr>
        <w:t>Dialkyl</w:t>
      </w:r>
      <w:proofErr w:type="spellEnd"/>
      <w:r w:rsidRPr="003F1A00">
        <w:rPr>
          <w:rFonts w:ascii="Arial" w:eastAsia="Times New Roman" w:hAnsi="Arial" w:cs="Arial"/>
          <w:color w:val="000000"/>
          <w:sz w:val="21"/>
          <w:szCs w:val="21"/>
        </w:rPr>
        <w:t xml:space="preserve"> (Me, Et, n-</w:t>
      </w:r>
      <w:proofErr w:type="spellStart"/>
      <w:r w:rsidRPr="003F1A00">
        <w:rPr>
          <w:rFonts w:ascii="Arial" w:eastAsia="Times New Roman" w:hAnsi="Arial" w:cs="Arial"/>
          <w:color w:val="000000"/>
          <w:sz w:val="21"/>
          <w:szCs w:val="21"/>
        </w:rPr>
        <w:t>Pr</w:t>
      </w:r>
      <w:proofErr w:type="spellEnd"/>
      <w:r w:rsidRPr="003F1A00">
        <w:rPr>
          <w:rFonts w:ascii="Arial" w:eastAsia="Times New Roman" w:hAnsi="Arial" w:cs="Arial"/>
          <w:color w:val="000000"/>
          <w:sz w:val="21"/>
          <w:szCs w:val="21"/>
        </w:rPr>
        <w:t xml:space="preserve">, or </w:t>
      </w:r>
      <w:proofErr w:type="spellStart"/>
      <w:r w:rsidRPr="003F1A00">
        <w:rPr>
          <w:rFonts w:ascii="Arial" w:eastAsia="Times New Roman" w:hAnsi="Arial" w:cs="Arial"/>
          <w:color w:val="000000"/>
          <w:sz w:val="21"/>
          <w:szCs w:val="21"/>
        </w:rPr>
        <w:t>i-Pr</w:t>
      </w:r>
      <w:proofErr w:type="spellEnd"/>
      <w:r w:rsidRPr="003F1A00">
        <w:rPr>
          <w:rFonts w:ascii="Arial" w:eastAsia="Times New Roman" w:hAnsi="Arial" w:cs="Arial"/>
          <w:color w:val="000000"/>
          <w:sz w:val="21"/>
          <w:szCs w:val="21"/>
        </w:rPr>
        <w:t>)-</w:t>
      </w:r>
      <w:proofErr w:type="spellStart"/>
      <w:r w:rsidRPr="003F1A00">
        <w:rPr>
          <w:rFonts w:ascii="Arial" w:eastAsia="Times New Roman" w:hAnsi="Arial" w:cs="Arial"/>
          <w:color w:val="000000"/>
          <w:sz w:val="21"/>
          <w:szCs w:val="21"/>
        </w:rPr>
        <w:t>phosphoramidates</w:t>
      </w:r>
      <w:proofErr w:type="spellEnd"/>
      <w:r w:rsidRPr="003F1A00">
        <w:rPr>
          <w:rFonts w:ascii="Arial" w:eastAsia="Times New Roman" w:hAnsi="Arial" w:cs="Arial"/>
          <w:color w:val="000000"/>
          <w:sz w:val="21"/>
          <w:szCs w:val="21"/>
        </w:rPr>
        <w:t>;</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a.2.d. FAMILY: N,N-</w:t>
      </w:r>
      <w:proofErr w:type="spellStart"/>
      <w:r w:rsidRPr="003F1A00">
        <w:rPr>
          <w:rFonts w:ascii="Arial" w:eastAsia="Times New Roman" w:hAnsi="Arial" w:cs="Arial"/>
          <w:color w:val="000000"/>
          <w:sz w:val="21"/>
          <w:szCs w:val="21"/>
        </w:rPr>
        <w:t>Dialkyl</w:t>
      </w:r>
      <w:proofErr w:type="spellEnd"/>
      <w:r w:rsidRPr="003F1A00">
        <w:rPr>
          <w:rFonts w:ascii="Arial" w:eastAsia="Times New Roman" w:hAnsi="Arial" w:cs="Arial"/>
          <w:color w:val="000000"/>
          <w:sz w:val="21"/>
          <w:szCs w:val="21"/>
        </w:rPr>
        <w:t xml:space="preserve"> (Me, Et, n-</w:t>
      </w:r>
      <w:proofErr w:type="spellStart"/>
      <w:r w:rsidRPr="003F1A00">
        <w:rPr>
          <w:rFonts w:ascii="Arial" w:eastAsia="Times New Roman" w:hAnsi="Arial" w:cs="Arial"/>
          <w:color w:val="000000"/>
          <w:sz w:val="21"/>
          <w:szCs w:val="21"/>
        </w:rPr>
        <w:t>Pr</w:t>
      </w:r>
      <w:proofErr w:type="spellEnd"/>
      <w:r w:rsidRPr="003F1A00">
        <w:rPr>
          <w:rFonts w:ascii="Arial" w:eastAsia="Times New Roman" w:hAnsi="Arial" w:cs="Arial"/>
          <w:color w:val="000000"/>
          <w:sz w:val="21"/>
          <w:szCs w:val="21"/>
        </w:rPr>
        <w:t xml:space="preserve"> or </w:t>
      </w:r>
      <w:proofErr w:type="spellStart"/>
      <w:r w:rsidRPr="003F1A00">
        <w:rPr>
          <w:rFonts w:ascii="Arial" w:eastAsia="Times New Roman" w:hAnsi="Arial" w:cs="Arial"/>
          <w:color w:val="000000"/>
          <w:sz w:val="21"/>
          <w:szCs w:val="21"/>
        </w:rPr>
        <w:t>i-Pr</w:t>
      </w:r>
      <w:proofErr w:type="spellEnd"/>
      <w:r w:rsidRPr="003F1A00">
        <w:rPr>
          <w:rFonts w:ascii="Arial" w:eastAsia="Times New Roman" w:hAnsi="Arial" w:cs="Arial"/>
          <w:color w:val="000000"/>
          <w:sz w:val="21"/>
          <w:szCs w:val="21"/>
        </w:rPr>
        <w:t>) aminoethyl-2-chlorides and corresponding protonated salts;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a.2.e. FAMILY: N,N-</w:t>
      </w:r>
      <w:proofErr w:type="spellStart"/>
      <w:r w:rsidRPr="003F1A00">
        <w:rPr>
          <w:rFonts w:ascii="Arial" w:eastAsia="Times New Roman" w:hAnsi="Arial" w:cs="Arial"/>
          <w:color w:val="000000"/>
          <w:sz w:val="21"/>
          <w:szCs w:val="21"/>
        </w:rPr>
        <w:t>Dialkyl</w:t>
      </w:r>
      <w:proofErr w:type="spellEnd"/>
      <w:r w:rsidRPr="003F1A00">
        <w:rPr>
          <w:rFonts w:ascii="Arial" w:eastAsia="Times New Roman" w:hAnsi="Arial" w:cs="Arial"/>
          <w:color w:val="000000"/>
          <w:sz w:val="21"/>
          <w:szCs w:val="21"/>
        </w:rPr>
        <w:t xml:space="preserve"> (Me, Et, n-</w:t>
      </w:r>
      <w:proofErr w:type="spellStart"/>
      <w:r w:rsidRPr="003F1A00">
        <w:rPr>
          <w:rFonts w:ascii="Arial" w:eastAsia="Times New Roman" w:hAnsi="Arial" w:cs="Arial"/>
          <w:color w:val="000000"/>
          <w:sz w:val="21"/>
          <w:szCs w:val="21"/>
        </w:rPr>
        <w:t>Pr</w:t>
      </w:r>
      <w:proofErr w:type="spellEnd"/>
      <w:r w:rsidRPr="003F1A00">
        <w:rPr>
          <w:rFonts w:ascii="Arial" w:eastAsia="Times New Roman" w:hAnsi="Arial" w:cs="Arial"/>
          <w:color w:val="000000"/>
          <w:sz w:val="21"/>
          <w:szCs w:val="21"/>
        </w:rPr>
        <w:t xml:space="preserve"> or </w:t>
      </w:r>
      <w:proofErr w:type="spellStart"/>
      <w:r w:rsidRPr="003F1A00">
        <w:rPr>
          <w:rFonts w:ascii="Arial" w:eastAsia="Times New Roman" w:hAnsi="Arial" w:cs="Arial"/>
          <w:color w:val="000000"/>
          <w:sz w:val="21"/>
          <w:szCs w:val="21"/>
        </w:rPr>
        <w:t>i-Pr</w:t>
      </w:r>
      <w:proofErr w:type="spellEnd"/>
      <w:r w:rsidRPr="003F1A00">
        <w:rPr>
          <w:rFonts w:ascii="Arial" w:eastAsia="Times New Roman" w:hAnsi="Arial" w:cs="Arial"/>
          <w:color w:val="000000"/>
          <w:sz w:val="21"/>
          <w:szCs w:val="21"/>
        </w:rPr>
        <w:t>) aminoethane-2-ols and corresponding protonated salts;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smallCaps/>
          <w:color w:val="000000"/>
          <w:sz w:val="18"/>
          <w:szCs w:val="18"/>
        </w:rPr>
        <w:t>Note:</w:t>
      </w:r>
      <w:r w:rsidRPr="003F1A00">
        <w:rPr>
          <w:rFonts w:ascii="Arial" w:eastAsia="Times New Roman" w:hAnsi="Arial" w:cs="Arial"/>
          <w:color w:val="000000"/>
          <w:sz w:val="18"/>
          <w:szCs w:val="18"/>
        </w:rPr>
        <w:t> </w:t>
      </w:r>
      <w:r w:rsidRPr="003F1A00">
        <w:rPr>
          <w:rFonts w:ascii="Arial" w:eastAsia="Times New Roman" w:hAnsi="Arial" w:cs="Arial"/>
          <w:i/>
          <w:iCs/>
          <w:color w:val="000000"/>
          <w:sz w:val="18"/>
          <w:szCs w:val="18"/>
        </w:rPr>
        <w:t>1C355.a.2.e. does not control N,N-Dimethylaminoethanol and corresponding protonated salts (C.A.S. 108-01-0) or N,N-</w:t>
      </w:r>
      <w:proofErr w:type="spellStart"/>
      <w:r w:rsidRPr="003F1A00">
        <w:rPr>
          <w:rFonts w:ascii="Arial" w:eastAsia="Times New Roman" w:hAnsi="Arial" w:cs="Arial"/>
          <w:i/>
          <w:iCs/>
          <w:color w:val="000000"/>
          <w:sz w:val="18"/>
          <w:szCs w:val="18"/>
        </w:rPr>
        <w:t>Diethylaminoethanol</w:t>
      </w:r>
      <w:proofErr w:type="spellEnd"/>
      <w:r w:rsidRPr="003F1A00">
        <w:rPr>
          <w:rFonts w:ascii="Arial" w:eastAsia="Times New Roman" w:hAnsi="Arial" w:cs="Arial"/>
          <w:i/>
          <w:iCs/>
          <w:color w:val="000000"/>
          <w:sz w:val="18"/>
          <w:szCs w:val="18"/>
        </w:rPr>
        <w:t xml:space="preserve"> and corresponding protonated salts (C.A.S. 100-37-8).</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lastRenderedPageBreak/>
        <w:t>a.2.f. FAMILY: N,N-</w:t>
      </w:r>
      <w:proofErr w:type="spellStart"/>
      <w:r w:rsidRPr="003F1A00">
        <w:rPr>
          <w:rFonts w:ascii="Arial" w:eastAsia="Times New Roman" w:hAnsi="Arial" w:cs="Arial"/>
          <w:color w:val="000000"/>
          <w:sz w:val="21"/>
          <w:szCs w:val="21"/>
        </w:rPr>
        <w:t>Dialkyl</w:t>
      </w:r>
      <w:proofErr w:type="spellEnd"/>
      <w:r w:rsidRPr="003F1A00">
        <w:rPr>
          <w:rFonts w:ascii="Arial" w:eastAsia="Times New Roman" w:hAnsi="Arial" w:cs="Arial"/>
          <w:color w:val="000000"/>
          <w:sz w:val="21"/>
          <w:szCs w:val="21"/>
        </w:rPr>
        <w:t xml:space="preserve"> (Me, Et, n-</w:t>
      </w:r>
      <w:proofErr w:type="spellStart"/>
      <w:r w:rsidRPr="003F1A00">
        <w:rPr>
          <w:rFonts w:ascii="Arial" w:eastAsia="Times New Roman" w:hAnsi="Arial" w:cs="Arial"/>
          <w:color w:val="000000"/>
          <w:sz w:val="21"/>
          <w:szCs w:val="21"/>
        </w:rPr>
        <w:t>Pr</w:t>
      </w:r>
      <w:proofErr w:type="spellEnd"/>
      <w:r w:rsidRPr="003F1A00">
        <w:rPr>
          <w:rFonts w:ascii="Arial" w:eastAsia="Times New Roman" w:hAnsi="Arial" w:cs="Arial"/>
          <w:color w:val="000000"/>
          <w:sz w:val="21"/>
          <w:szCs w:val="21"/>
        </w:rPr>
        <w:t xml:space="preserve"> or </w:t>
      </w:r>
      <w:proofErr w:type="spellStart"/>
      <w:r w:rsidRPr="003F1A00">
        <w:rPr>
          <w:rFonts w:ascii="Arial" w:eastAsia="Times New Roman" w:hAnsi="Arial" w:cs="Arial"/>
          <w:color w:val="000000"/>
          <w:sz w:val="21"/>
          <w:szCs w:val="21"/>
        </w:rPr>
        <w:t>i-Pr</w:t>
      </w:r>
      <w:proofErr w:type="spellEnd"/>
      <w:r w:rsidRPr="003F1A00">
        <w:rPr>
          <w:rFonts w:ascii="Arial" w:eastAsia="Times New Roman" w:hAnsi="Arial" w:cs="Arial"/>
          <w:color w:val="000000"/>
          <w:sz w:val="21"/>
          <w:szCs w:val="21"/>
        </w:rPr>
        <w:t>) aminoethane-2-thiols and corresponding protonated salts.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 CWC Schedule 3 chemicals and mixtures containing Schedule 3 chemicals: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 Toxic chemicals, as follows, and mixtures in which at least one of the following toxic chemicals constitutes 30 percent or more of the weight of the mixture: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b.1.a. Phosgene: Carbonyl dichloride (C.A.S. 75-44-5);</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b.1.b. Cyanogen chloride (C.A.S. 506-77-4);</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b.1.c. Hydrogen cyanide (C.A.S. 74-90-8);</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b.1.d. Chloropicrin: Trichloronitromethane (C.A.S. 76-06-2).</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b.2. Precursor chemicals, as follows, and mixtures in which at least one of the following precursor chemicals constitutes 30 percent or more of the weight of the mixture:</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b.2.a. [Reserved];</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b.2.b. </w:t>
      </w:r>
      <w:proofErr w:type="spellStart"/>
      <w:r w:rsidRPr="003F1A00">
        <w:rPr>
          <w:rFonts w:ascii="Arial" w:eastAsia="Times New Roman" w:hAnsi="Arial" w:cs="Arial"/>
          <w:color w:val="000000"/>
          <w:sz w:val="21"/>
          <w:szCs w:val="21"/>
        </w:rPr>
        <w:t>Methyldiethanolamine</w:t>
      </w:r>
      <w:proofErr w:type="spellEnd"/>
      <w:r w:rsidRPr="003F1A00">
        <w:rPr>
          <w:rFonts w:ascii="Arial" w:eastAsia="Times New Roman" w:hAnsi="Arial" w:cs="Arial"/>
          <w:color w:val="000000"/>
          <w:sz w:val="21"/>
          <w:szCs w:val="21"/>
        </w:rPr>
        <w:t xml:space="preserve"> (C.A.S. 105-59-9).</w:t>
      </w:r>
    </w:p>
    <w:p w:rsidR="003F1A00" w:rsidRPr="003F1A00" w:rsidRDefault="003F1A00" w:rsidP="003F1A00">
      <w:pPr>
        <w:shd w:val="clear" w:color="auto" w:fill="FFFFFF"/>
        <w:spacing w:before="200" w:after="100"/>
        <w:ind w:left="960" w:hanging="960"/>
        <w:rPr>
          <w:rFonts w:ascii="Arial" w:eastAsia="Times New Roman" w:hAnsi="Arial" w:cs="Arial"/>
          <w:color w:val="000000"/>
          <w:sz w:val="21"/>
          <w:szCs w:val="21"/>
        </w:rPr>
      </w:pPr>
      <w:r w:rsidRPr="003F1A00">
        <w:rPr>
          <w:rFonts w:ascii="Arial" w:eastAsia="Times New Roman" w:hAnsi="Arial" w:cs="Arial"/>
          <w:b/>
          <w:bCs/>
          <w:color w:val="000000"/>
          <w:sz w:val="21"/>
          <w:szCs w:val="21"/>
        </w:rPr>
        <w:t>1C395   Mixtures and Medical, Analytical, Diagnostic, and Food Testing Kits Not Controlled by ECCN 1C350, as follows (See 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License Requirements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Reason for Control:</w:t>
      </w:r>
      <w:r w:rsidRPr="003F1A00">
        <w:rPr>
          <w:rFonts w:ascii="Arial" w:eastAsia="Times New Roman" w:hAnsi="Arial" w:cs="Arial"/>
          <w:color w:val="000000"/>
          <w:sz w:val="21"/>
          <w:szCs w:val="21"/>
        </w:rPr>
        <w:t> CB, CW, AT</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Control(s):</w:t>
      </w:r>
      <w:r w:rsidRPr="003F1A00">
        <w:rPr>
          <w:rFonts w:ascii="Arial" w:eastAsia="Times New Roman" w:hAnsi="Arial" w:cs="Arial"/>
          <w:color w:val="000000"/>
          <w:sz w:val="21"/>
          <w:szCs w:val="21"/>
        </w:rPr>
        <w:t> CB applies to entire entry. The Commerce Country Chart is not designed to determine licensing requirements for items controlled for CB reasons in 1C395. A license is required, for CB reasons, to export or reexport mixtures controlled by 1C395.a and test kits controlled by 1C395.b to States not Party to the CWC (destinations not listed in Supplement No. 2 to part 745 of the EAR).</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CW applies to entire entry. The Commerce Country Chart is not designed to determine licensing requirements for items controlled for CW reasons. A license is required for CW reasons, as follows, to States not Party to the CWC (destinations not listed in Supplement No. 2 to part 745 of the EAR): (1) Exports and reexports of mixtures controlled by 1C395.a, (2) exports and reexports of test kits controlled by 1C395.b that contain CWC Schedule 2 chemicals controlled by ECCN 1C350, (3) exports of test kits controlled by 1C395.b that contain CWC Schedule 3 chemicals controlled by ECCN 1C350, except that a license is not required, for CW reasons, to export test kits containing CWC Schedule 3 chemicals if an End-Use Certificate issued by the government of the importing country is obtained by the exporter prior to export, and (4) reexports from States not Party to the CWC of test kits controlled by 1C395.b that contain CWC Schedule 3 chemicals. (See §742.18 of the EAR for license requirements and policies for toxic and precursor chemicals controlled for CW reasons.)</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 xml:space="preserve">AT applies to entire entry. The Commerce Country Chart is not designed to determine licensing requirements for items controlled for AT reasons in 1C395. A license is required, for AT reasons, to export or reexport items controlled by 1C395 to a country in Country Group E:1 of Supplement No. 1 </w:t>
      </w:r>
      <w:r w:rsidRPr="003F1A00">
        <w:rPr>
          <w:rFonts w:ascii="Arial" w:eastAsia="Times New Roman" w:hAnsi="Arial" w:cs="Arial"/>
          <w:color w:val="000000"/>
          <w:sz w:val="21"/>
          <w:szCs w:val="21"/>
        </w:rPr>
        <w:lastRenderedPageBreak/>
        <w:t>to part 740 of the EAR. (See part 742 of the EAR for additional information on the AT controls that apply to Iran, North Korea, Sudan, and Syria. See part 746 of the EAR for additional information on sanctions that apply to Iran, North Korea, and Syria.)</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smallCaps/>
          <w:color w:val="000000"/>
          <w:sz w:val="18"/>
          <w:szCs w:val="18"/>
        </w:rPr>
        <w:t>License Requirements Notes:</w:t>
      </w:r>
      <w:r w:rsidRPr="003F1A00">
        <w:rPr>
          <w:rFonts w:ascii="Arial" w:eastAsia="Times New Roman" w:hAnsi="Arial" w:cs="Arial"/>
          <w:color w:val="000000"/>
          <w:sz w:val="18"/>
          <w:szCs w:val="18"/>
        </w:rPr>
        <w:t> </w:t>
      </w:r>
      <w:r w:rsidRPr="003F1A00">
        <w:rPr>
          <w:rFonts w:ascii="Arial" w:eastAsia="Times New Roman" w:hAnsi="Arial" w:cs="Arial"/>
          <w:i/>
          <w:iCs/>
          <w:color w:val="000000"/>
          <w:sz w:val="18"/>
          <w:szCs w:val="18"/>
        </w:rPr>
        <w:t>1. 1C395.b does not control mixtures that contain precursor chemicals identified in ECCN 1C350.b or .c in concentrations below the control levels for mixtures indicated in 1C350.b or .c. 1C395.a and 1C995.a.1 and a.2.a control such mixtures, unless they are consumer goods, as described in License Requirements Note 2 of this ECCN.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18"/>
          <w:szCs w:val="18"/>
        </w:rPr>
      </w:pPr>
      <w:r w:rsidRPr="003F1A00">
        <w:rPr>
          <w:rFonts w:ascii="Arial" w:eastAsia="Times New Roman" w:hAnsi="Arial" w:cs="Arial"/>
          <w:i/>
          <w:iCs/>
          <w:color w:val="000000"/>
          <w:sz w:val="18"/>
          <w:szCs w:val="18"/>
        </w:rPr>
        <w:t>2. This ECCN does not control mixtures when the controlled chemicals are normal ingredients in consumer goods packaged for retail sale for personal use. Such consumer goods are classified as EAR99.</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Based License Exceptions (See Part 740 for a description of all license exceptions)</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LVS: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GBS:</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CIV:</w:t>
      </w:r>
      <w:r w:rsidRPr="003F1A00">
        <w:rPr>
          <w:rFonts w:ascii="Arial" w:eastAsia="Times New Roman" w:hAnsi="Arial" w:cs="Arial"/>
          <w:color w:val="000000"/>
          <w:sz w:val="21"/>
          <w:szCs w:val="21"/>
        </w:rPr>
        <w:t> N/A</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smallCaps/>
          <w:color w:val="000000"/>
          <w:sz w:val="21"/>
          <w:szCs w:val="21"/>
        </w:rPr>
        <w:t>List of Items Controlled</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Controls:</w:t>
      </w:r>
      <w:r w:rsidRPr="003F1A00">
        <w:rPr>
          <w:rFonts w:ascii="Arial" w:eastAsia="Times New Roman" w:hAnsi="Arial" w:cs="Arial"/>
          <w:color w:val="000000"/>
          <w:sz w:val="21"/>
          <w:szCs w:val="21"/>
        </w:rPr>
        <w:t> 1. ECCN 1C350 controls mixtures containing 30 percent or higher concentrations, by weight, of any single CWC Schedule 2 chemical identified in ECCN 1C350.b; ECCN 1C995 controls such mixtures containing concentrations of 10 percent or less. 2. ECCN 1C995 controls “medical, analytical, diagnostic, and food testing kits” (as defined in the Related Definitions paragraph of this ECCN) that contain precursor chemicals listed in ECCN 1C350.d. ECCN 1C350 controls any such kits in which the amount of any single chemical listed in 1C350.b, .c, or .d exceeds 300 grams by weight.</w:t>
      </w:r>
    </w:p>
    <w:p w:rsidR="003F1A00" w:rsidRPr="003F1A00" w:rsidRDefault="003F1A00" w:rsidP="003F1A00">
      <w:pPr>
        <w:shd w:val="clear" w:color="auto" w:fill="FFFFFF"/>
        <w:spacing w:before="200" w:after="100"/>
        <w:ind w:left="480" w:hanging="480"/>
        <w:rPr>
          <w:rFonts w:ascii="Arial" w:eastAsia="Times New Roman" w:hAnsi="Arial" w:cs="Arial"/>
          <w:color w:val="000000"/>
          <w:sz w:val="21"/>
          <w:szCs w:val="21"/>
        </w:rPr>
      </w:pPr>
      <w:r w:rsidRPr="003F1A00">
        <w:rPr>
          <w:rFonts w:ascii="Arial" w:eastAsia="Times New Roman" w:hAnsi="Arial" w:cs="Arial"/>
          <w:i/>
          <w:iCs/>
          <w:color w:val="000000"/>
          <w:sz w:val="21"/>
          <w:szCs w:val="21"/>
        </w:rPr>
        <w:t>Related Definitions:</w:t>
      </w:r>
      <w:r w:rsidRPr="003F1A00">
        <w:rPr>
          <w:rFonts w:ascii="Arial" w:eastAsia="Times New Roman" w:hAnsi="Arial" w:cs="Arial"/>
          <w:color w:val="000000"/>
          <w:sz w:val="21"/>
          <w:szCs w:val="21"/>
        </w:rPr>
        <w:t> For the purpose of this entry, “medical, analytical, diagnostic, and food testing kits” are pre-packaged materials of defined composition that are specifically developed, packaged and marketed for medical, analytical, diagnostic, or public health purposes. Replacement reagents for medical, analytical, diagnostic, and food testing kits described in 1C395.b are controlled by ECCN 1C350 if the reagents contain at least one of the precursor chemicals identified in that ECCN in concentrations equal to or greater than the control levels for mixtures indicated in 1C350.b. or .c.</w:t>
      </w:r>
    </w:p>
    <w:p w:rsidR="003F1A00" w:rsidRPr="003F1A00" w:rsidRDefault="003F1A00" w:rsidP="003F1A00">
      <w:pPr>
        <w:shd w:val="clear" w:color="auto" w:fill="FFFFFF"/>
        <w:spacing w:before="200" w:after="100" w:afterAutospacing="1"/>
        <w:rPr>
          <w:rFonts w:ascii="Arial" w:eastAsia="Times New Roman" w:hAnsi="Arial" w:cs="Arial"/>
          <w:color w:val="000000"/>
          <w:sz w:val="21"/>
          <w:szCs w:val="21"/>
        </w:rPr>
      </w:pPr>
      <w:r w:rsidRPr="003F1A00">
        <w:rPr>
          <w:rFonts w:ascii="Arial" w:eastAsia="Times New Roman" w:hAnsi="Arial" w:cs="Arial"/>
          <w:i/>
          <w:iCs/>
          <w:color w:val="000000"/>
          <w:sz w:val="21"/>
          <w:szCs w:val="21"/>
        </w:rPr>
        <w:t>Items:</w:t>
      </w:r>
      <w:r w:rsidRPr="003F1A00">
        <w:rPr>
          <w:rFonts w:ascii="Arial" w:eastAsia="Times New Roman" w:hAnsi="Arial" w:cs="Arial"/>
          <w:color w:val="000000"/>
          <w:sz w:val="21"/>
          <w:szCs w:val="21"/>
        </w:rPr>
        <w:t> a. Mixtures containing more than 10 percent, but less than 30 percent, by weight of any single CWC Schedule 2 chemical identified in ECCN 1C350.b (For controls on other mixtures containing these chemicals, see Note 1 in the Related Controls paragraph of this ECCN.).</w:t>
      </w:r>
    </w:p>
    <w:p w:rsidR="003F1A00" w:rsidRPr="003F1A00" w:rsidRDefault="003F1A00" w:rsidP="003F1A00">
      <w:pPr>
        <w:shd w:val="clear" w:color="auto" w:fill="FFFFFF"/>
        <w:spacing w:before="100" w:beforeAutospacing="1" w:after="100" w:afterAutospacing="1"/>
        <w:ind w:firstLine="480"/>
        <w:rPr>
          <w:rFonts w:ascii="Arial" w:eastAsia="Times New Roman" w:hAnsi="Arial" w:cs="Arial"/>
          <w:color w:val="000000"/>
          <w:sz w:val="21"/>
          <w:szCs w:val="21"/>
        </w:rPr>
      </w:pPr>
      <w:r w:rsidRPr="003F1A00">
        <w:rPr>
          <w:rFonts w:ascii="Arial" w:eastAsia="Times New Roman" w:hAnsi="Arial" w:cs="Arial"/>
          <w:color w:val="000000"/>
          <w:sz w:val="21"/>
          <w:szCs w:val="21"/>
        </w:rPr>
        <w:t>b. “Medical, analytical, diagnostic, and food testing kits” (as defined in the Related Definitions for this ECCN) that contain CWC Schedule 2 or 3 chemicals controlled by ECCN 1C350.b or .c in an amount </w:t>
      </w:r>
      <w:r w:rsidRPr="003F1A00">
        <w:rPr>
          <w:rFonts w:ascii="Arial" w:eastAsia="Times New Roman" w:hAnsi="Arial" w:cs="Arial"/>
          <w:i/>
          <w:iCs/>
          <w:color w:val="000000"/>
          <w:sz w:val="21"/>
          <w:szCs w:val="21"/>
        </w:rPr>
        <w:t>not</w:t>
      </w:r>
      <w:r w:rsidRPr="003F1A00">
        <w:rPr>
          <w:rFonts w:ascii="Arial" w:eastAsia="Times New Roman" w:hAnsi="Arial" w:cs="Arial"/>
          <w:color w:val="000000"/>
          <w:sz w:val="21"/>
          <w:szCs w:val="21"/>
        </w:rPr>
        <w:t> exceeding 300 grams per chemical. (For controls on other such test kits containing these and other controlled chemicals, see Note 2 in the Related Controls paragraph of this ECCN.)</w:t>
      </w:r>
    </w:p>
    <w:p w:rsidR="00213685" w:rsidRPr="00213685" w:rsidRDefault="00213685" w:rsidP="00213685">
      <w:pPr>
        <w:shd w:val="clear" w:color="auto" w:fill="FFFFFF"/>
        <w:spacing w:before="200" w:after="100"/>
        <w:ind w:left="960" w:hanging="960"/>
        <w:rPr>
          <w:rFonts w:ascii="Arial" w:eastAsia="Times New Roman" w:hAnsi="Arial" w:cs="Arial"/>
          <w:color w:val="000000"/>
          <w:sz w:val="21"/>
          <w:szCs w:val="21"/>
        </w:rPr>
      </w:pPr>
      <w:r w:rsidRPr="00213685">
        <w:rPr>
          <w:rFonts w:ascii="Arial" w:eastAsia="Times New Roman" w:hAnsi="Arial" w:cs="Arial"/>
          <w:b/>
          <w:bCs/>
          <w:color w:val="000000"/>
          <w:sz w:val="21"/>
          <w:szCs w:val="21"/>
        </w:rPr>
        <w:t>1C991   Vaccines, immunotoxins, medical products, diagnostic and food testing kits, as follows (see List of Items controlled).</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smallCaps/>
          <w:color w:val="000000"/>
          <w:sz w:val="21"/>
          <w:szCs w:val="21"/>
        </w:rPr>
        <w:t>License Requirements</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Reason for Control:</w:t>
      </w:r>
      <w:r w:rsidRPr="00213685">
        <w:rPr>
          <w:rFonts w:ascii="Arial" w:eastAsia="Times New Roman" w:hAnsi="Arial" w:cs="Arial"/>
          <w:color w:val="000000"/>
          <w:sz w:val="21"/>
          <w:szCs w:val="21"/>
        </w:rPr>
        <w:t> CB, AT</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303"/>
        <w:gridCol w:w="6041"/>
      </w:tblGrid>
      <w:tr w:rsidR="00213685" w:rsidRPr="00213685" w:rsidTr="00213685">
        <w:tc>
          <w:tcPr>
            <w:tcW w:w="0" w:type="auto"/>
            <w:tcBorders>
              <w:top w:val="single" w:sz="6" w:space="0" w:color="000000"/>
              <w:left w:val="single" w:sz="6" w:space="0" w:color="000000"/>
              <w:bottom w:val="single" w:sz="6" w:space="0" w:color="000000"/>
              <w:right w:val="single" w:sz="6" w:space="0" w:color="000000"/>
            </w:tcBorders>
            <w:vAlign w:val="bottom"/>
            <w:hideMark/>
          </w:tcPr>
          <w:p w:rsidR="00213685" w:rsidRPr="00213685" w:rsidRDefault="00213685" w:rsidP="00213685">
            <w:pPr>
              <w:spacing w:after="0"/>
              <w:jc w:val="center"/>
              <w:rPr>
                <w:rFonts w:ascii="Times New Roman" w:eastAsia="Times New Roman" w:hAnsi="Times New Roman" w:cs="Times New Roman"/>
                <w:b/>
                <w:bCs/>
                <w:sz w:val="24"/>
                <w:szCs w:val="24"/>
              </w:rPr>
            </w:pPr>
            <w:r w:rsidRPr="00213685">
              <w:rPr>
                <w:rFonts w:ascii="Times New Roman" w:eastAsia="Times New Roman" w:hAnsi="Times New Roman" w:cs="Times New Roman"/>
                <w:b/>
                <w:bCs/>
                <w:sz w:val="24"/>
                <w:szCs w:val="24"/>
              </w:rPr>
              <w:t>Control(s)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13685" w:rsidRPr="00213685" w:rsidRDefault="00213685" w:rsidP="00213685">
            <w:pPr>
              <w:spacing w:after="0"/>
              <w:jc w:val="center"/>
              <w:rPr>
                <w:rFonts w:ascii="Times New Roman" w:eastAsia="Times New Roman" w:hAnsi="Times New Roman" w:cs="Times New Roman"/>
                <w:b/>
                <w:bCs/>
                <w:sz w:val="24"/>
                <w:szCs w:val="24"/>
              </w:rPr>
            </w:pPr>
            <w:r w:rsidRPr="00213685">
              <w:rPr>
                <w:rFonts w:ascii="Times New Roman" w:eastAsia="Times New Roman" w:hAnsi="Times New Roman" w:cs="Times New Roman"/>
                <w:b/>
                <w:bCs/>
                <w:sz w:val="24"/>
                <w:szCs w:val="24"/>
              </w:rPr>
              <w:t>Country Chart (See Supp. No. 1 to part 738)</w:t>
            </w:r>
          </w:p>
        </w:tc>
      </w:tr>
      <w:tr w:rsidR="00213685" w:rsidRPr="00213685" w:rsidTr="00213685">
        <w:tc>
          <w:tcPr>
            <w:tcW w:w="0" w:type="auto"/>
            <w:tcBorders>
              <w:top w:val="single" w:sz="6" w:space="0" w:color="000000"/>
              <w:left w:val="single" w:sz="6" w:space="0" w:color="000000"/>
              <w:bottom w:val="single" w:sz="6" w:space="0" w:color="000000"/>
              <w:right w:val="single" w:sz="6" w:space="0" w:color="000000"/>
            </w:tcBorders>
            <w:hideMark/>
          </w:tcPr>
          <w:p w:rsidR="00213685" w:rsidRPr="00213685" w:rsidRDefault="00213685" w:rsidP="00213685">
            <w:pPr>
              <w:spacing w:after="0"/>
              <w:rPr>
                <w:rFonts w:ascii="Times New Roman" w:eastAsia="Times New Roman" w:hAnsi="Times New Roman" w:cs="Times New Roman"/>
                <w:sz w:val="24"/>
                <w:szCs w:val="24"/>
              </w:rPr>
            </w:pPr>
            <w:r w:rsidRPr="00213685">
              <w:rPr>
                <w:rFonts w:ascii="Times New Roman" w:eastAsia="Times New Roman" w:hAnsi="Times New Roman" w:cs="Times New Roman"/>
                <w:sz w:val="24"/>
                <w:szCs w:val="24"/>
              </w:rPr>
              <w:lastRenderedPageBreak/>
              <w:t>CB applies to 1C991.d</w:t>
            </w:r>
          </w:p>
        </w:tc>
        <w:tc>
          <w:tcPr>
            <w:tcW w:w="0" w:type="auto"/>
            <w:tcBorders>
              <w:top w:val="single" w:sz="6" w:space="0" w:color="000000"/>
              <w:left w:val="single" w:sz="6" w:space="0" w:color="000000"/>
              <w:bottom w:val="single" w:sz="6" w:space="0" w:color="000000"/>
              <w:right w:val="single" w:sz="6" w:space="0" w:color="000000"/>
            </w:tcBorders>
            <w:hideMark/>
          </w:tcPr>
          <w:p w:rsidR="00213685" w:rsidRPr="00213685" w:rsidRDefault="00213685" w:rsidP="00213685">
            <w:pPr>
              <w:spacing w:after="0"/>
              <w:rPr>
                <w:rFonts w:ascii="Times New Roman" w:eastAsia="Times New Roman" w:hAnsi="Times New Roman" w:cs="Times New Roman"/>
                <w:sz w:val="24"/>
                <w:szCs w:val="24"/>
              </w:rPr>
            </w:pPr>
            <w:r w:rsidRPr="00213685">
              <w:rPr>
                <w:rFonts w:ascii="Times New Roman" w:eastAsia="Times New Roman" w:hAnsi="Times New Roman" w:cs="Times New Roman"/>
                <w:sz w:val="24"/>
                <w:szCs w:val="24"/>
              </w:rPr>
              <w:t>CB Column 3</w:t>
            </w:r>
          </w:p>
        </w:tc>
      </w:tr>
      <w:tr w:rsidR="00213685" w:rsidRPr="00213685" w:rsidTr="00213685">
        <w:tc>
          <w:tcPr>
            <w:tcW w:w="0" w:type="auto"/>
            <w:tcBorders>
              <w:top w:val="single" w:sz="6" w:space="0" w:color="000000"/>
              <w:left w:val="single" w:sz="6" w:space="0" w:color="000000"/>
              <w:bottom w:val="single" w:sz="6" w:space="0" w:color="000000"/>
              <w:right w:val="single" w:sz="6" w:space="0" w:color="000000"/>
            </w:tcBorders>
            <w:hideMark/>
          </w:tcPr>
          <w:p w:rsidR="00213685" w:rsidRPr="00213685" w:rsidRDefault="00213685" w:rsidP="00213685">
            <w:pPr>
              <w:spacing w:after="0"/>
              <w:rPr>
                <w:rFonts w:ascii="Times New Roman" w:eastAsia="Times New Roman" w:hAnsi="Times New Roman" w:cs="Times New Roman"/>
                <w:sz w:val="24"/>
                <w:szCs w:val="24"/>
              </w:rPr>
            </w:pPr>
            <w:r w:rsidRPr="00213685">
              <w:rPr>
                <w:rFonts w:ascii="Times New Roman" w:eastAsia="Times New Roman" w:hAnsi="Times New Roman" w:cs="Times New Roman"/>
                <w:sz w:val="24"/>
                <w:szCs w:val="24"/>
              </w:rPr>
              <w:t>AT applies to entire entry</w:t>
            </w:r>
          </w:p>
        </w:tc>
        <w:tc>
          <w:tcPr>
            <w:tcW w:w="0" w:type="auto"/>
            <w:tcBorders>
              <w:top w:val="single" w:sz="6" w:space="0" w:color="000000"/>
              <w:left w:val="single" w:sz="6" w:space="0" w:color="000000"/>
              <w:bottom w:val="single" w:sz="6" w:space="0" w:color="000000"/>
              <w:right w:val="single" w:sz="6" w:space="0" w:color="000000"/>
            </w:tcBorders>
            <w:hideMark/>
          </w:tcPr>
          <w:p w:rsidR="00213685" w:rsidRPr="00213685" w:rsidRDefault="00213685" w:rsidP="00213685">
            <w:pPr>
              <w:spacing w:after="0"/>
              <w:rPr>
                <w:rFonts w:ascii="Times New Roman" w:eastAsia="Times New Roman" w:hAnsi="Times New Roman" w:cs="Times New Roman"/>
                <w:sz w:val="24"/>
                <w:szCs w:val="24"/>
              </w:rPr>
            </w:pPr>
            <w:r w:rsidRPr="00213685">
              <w:rPr>
                <w:rFonts w:ascii="Times New Roman" w:eastAsia="Times New Roman" w:hAnsi="Times New Roman" w:cs="Times New Roman"/>
                <w:sz w:val="24"/>
                <w:szCs w:val="24"/>
              </w:rPr>
              <w:t>AT Column 1</w:t>
            </w:r>
          </w:p>
        </w:tc>
      </w:tr>
    </w:tbl>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smallCaps/>
          <w:color w:val="000000"/>
          <w:sz w:val="21"/>
          <w:szCs w:val="21"/>
        </w:rPr>
        <w:t>List Based License Exceptions (See Part 740 for a description of all license exceptions)</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LVS:</w:t>
      </w:r>
      <w:r w:rsidRPr="00213685">
        <w:rPr>
          <w:rFonts w:ascii="Arial" w:eastAsia="Times New Roman" w:hAnsi="Arial" w:cs="Arial"/>
          <w:color w:val="000000"/>
          <w:sz w:val="21"/>
          <w:szCs w:val="21"/>
        </w:rPr>
        <w:t> N/A</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GBS:</w:t>
      </w:r>
      <w:r w:rsidRPr="00213685">
        <w:rPr>
          <w:rFonts w:ascii="Arial" w:eastAsia="Times New Roman" w:hAnsi="Arial" w:cs="Arial"/>
          <w:color w:val="000000"/>
          <w:sz w:val="21"/>
          <w:szCs w:val="21"/>
        </w:rPr>
        <w:t> N/A</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CIV:</w:t>
      </w:r>
      <w:r w:rsidRPr="00213685">
        <w:rPr>
          <w:rFonts w:ascii="Arial" w:eastAsia="Times New Roman" w:hAnsi="Arial" w:cs="Arial"/>
          <w:color w:val="000000"/>
          <w:sz w:val="21"/>
          <w:szCs w:val="21"/>
        </w:rPr>
        <w:t> N/A</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smallCaps/>
          <w:color w:val="000000"/>
          <w:sz w:val="21"/>
          <w:szCs w:val="21"/>
        </w:rPr>
        <w:t>List of Items Controlled</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Related Controls:</w:t>
      </w:r>
      <w:r w:rsidRPr="00213685">
        <w:rPr>
          <w:rFonts w:ascii="Arial" w:eastAsia="Times New Roman" w:hAnsi="Arial" w:cs="Arial"/>
          <w:color w:val="000000"/>
          <w:sz w:val="21"/>
          <w:szCs w:val="21"/>
        </w:rPr>
        <w:t xml:space="preserve"> (1) Medical products containing ricin or </w:t>
      </w:r>
      <w:proofErr w:type="spellStart"/>
      <w:r w:rsidRPr="00213685">
        <w:rPr>
          <w:rFonts w:ascii="Arial" w:eastAsia="Times New Roman" w:hAnsi="Arial" w:cs="Arial"/>
          <w:color w:val="000000"/>
          <w:sz w:val="21"/>
          <w:szCs w:val="21"/>
        </w:rPr>
        <w:t>saxitoxin</w:t>
      </w:r>
      <w:proofErr w:type="spellEnd"/>
      <w:r w:rsidRPr="00213685">
        <w:rPr>
          <w:rFonts w:ascii="Arial" w:eastAsia="Times New Roman" w:hAnsi="Arial" w:cs="Arial"/>
          <w:color w:val="000000"/>
          <w:sz w:val="21"/>
          <w:szCs w:val="21"/>
        </w:rPr>
        <w:t>, as follows, are controlled for CW reasons under ECCN 1C351:</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 xml:space="preserve">(a) </w:t>
      </w:r>
      <w:proofErr w:type="spellStart"/>
      <w:r w:rsidRPr="00213685">
        <w:rPr>
          <w:rFonts w:ascii="Arial" w:eastAsia="Times New Roman" w:hAnsi="Arial" w:cs="Arial"/>
          <w:color w:val="000000"/>
          <w:sz w:val="21"/>
          <w:szCs w:val="21"/>
        </w:rPr>
        <w:t>Ricinus</w:t>
      </w:r>
      <w:proofErr w:type="spellEnd"/>
      <w:r w:rsidRPr="00213685">
        <w:rPr>
          <w:rFonts w:ascii="Arial" w:eastAsia="Times New Roman" w:hAnsi="Arial" w:cs="Arial"/>
          <w:color w:val="000000"/>
          <w:sz w:val="21"/>
          <w:szCs w:val="21"/>
        </w:rPr>
        <w:t xml:space="preserve"> </w:t>
      </w:r>
      <w:proofErr w:type="spellStart"/>
      <w:r w:rsidRPr="00213685">
        <w:rPr>
          <w:rFonts w:ascii="Arial" w:eastAsia="Times New Roman" w:hAnsi="Arial" w:cs="Arial"/>
          <w:color w:val="000000"/>
          <w:sz w:val="21"/>
          <w:szCs w:val="21"/>
        </w:rPr>
        <w:t>Communis</w:t>
      </w:r>
      <w:proofErr w:type="spellEnd"/>
      <w:r w:rsidRPr="00213685">
        <w:rPr>
          <w:rFonts w:ascii="Arial" w:eastAsia="Times New Roman" w:hAnsi="Arial" w:cs="Arial"/>
          <w:color w:val="000000"/>
          <w:sz w:val="21"/>
          <w:szCs w:val="21"/>
        </w:rPr>
        <w:t xml:space="preserve"> </w:t>
      </w:r>
      <w:proofErr w:type="spellStart"/>
      <w:r w:rsidRPr="00213685">
        <w:rPr>
          <w:rFonts w:ascii="Arial" w:eastAsia="Times New Roman" w:hAnsi="Arial" w:cs="Arial"/>
          <w:color w:val="000000"/>
          <w:sz w:val="21"/>
          <w:szCs w:val="21"/>
        </w:rPr>
        <w:t>Agglutinin</w:t>
      </w:r>
      <w:r w:rsidRPr="00213685">
        <w:rPr>
          <w:rFonts w:ascii="Arial" w:eastAsia="Times New Roman" w:hAnsi="Arial" w:cs="Arial"/>
          <w:color w:val="000000"/>
          <w:sz w:val="15"/>
          <w:szCs w:val="15"/>
          <w:vertAlign w:val="subscript"/>
        </w:rPr>
        <w:t>II</w:t>
      </w:r>
      <w:proofErr w:type="spellEnd"/>
      <w:r w:rsidRPr="00213685">
        <w:rPr>
          <w:rFonts w:ascii="Arial" w:eastAsia="Times New Roman" w:hAnsi="Arial" w:cs="Arial"/>
          <w:color w:val="000000"/>
          <w:sz w:val="21"/>
          <w:szCs w:val="21"/>
        </w:rPr>
        <w:t> (RCA</w:t>
      </w:r>
      <w:r w:rsidRPr="00213685">
        <w:rPr>
          <w:rFonts w:ascii="Arial" w:eastAsia="Times New Roman" w:hAnsi="Arial" w:cs="Arial"/>
          <w:color w:val="000000"/>
          <w:sz w:val="15"/>
          <w:szCs w:val="15"/>
          <w:vertAlign w:val="subscript"/>
        </w:rPr>
        <w:t>II</w:t>
      </w:r>
      <w:r w:rsidRPr="00213685">
        <w:rPr>
          <w:rFonts w:ascii="Arial" w:eastAsia="Times New Roman" w:hAnsi="Arial" w:cs="Arial"/>
          <w:color w:val="000000"/>
          <w:sz w:val="21"/>
          <w:szCs w:val="21"/>
        </w:rPr>
        <w:t xml:space="preserve">), also known as ricin D, or </w:t>
      </w:r>
      <w:proofErr w:type="spellStart"/>
      <w:r w:rsidRPr="00213685">
        <w:rPr>
          <w:rFonts w:ascii="Arial" w:eastAsia="Times New Roman" w:hAnsi="Arial" w:cs="Arial"/>
          <w:color w:val="000000"/>
          <w:sz w:val="21"/>
          <w:szCs w:val="21"/>
        </w:rPr>
        <w:t>Ricinus</w:t>
      </w:r>
      <w:proofErr w:type="spellEnd"/>
      <w:r w:rsidRPr="00213685">
        <w:rPr>
          <w:rFonts w:ascii="Arial" w:eastAsia="Times New Roman" w:hAnsi="Arial" w:cs="Arial"/>
          <w:color w:val="000000"/>
          <w:sz w:val="21"/>
          <w:szCs w:val="21"/>
        </w:rPr>
        <w:t xml:space="preserve"> </w:t>
      </w:r>
      <w:proofErr w:type="spellStart"/>
      <w:r w:rsidRPr="00213685">
        <w:rPr>
          <w:rFonts w:ascii="Arial" w:eastAsia="Times New Roman" w:hAnsi="Arial" w:cs="Arial"/>
          <w:color w:val="000000"/>
          <w:sz w:val="21"/>
          <w:szCs w:val="21"/>
        </w:rPr>
        <w:t>Communis</w:t>
      </w:r>
      <w:proofErr w:type="spellEnd"/>
      <w:r w:rsidRPr="00213685">
        <w:rPr>
          <w:rFonts w:ascii="Arial" w:eastAsia="Times New Roman" w:hAnsi="Arial" w:cs="Arial"/>
          <w:color w:val="000000"/>
          <w:sz w:val="21"/>
          <w:szCs w:val="21"/>
        </w:rPr>
        <w:t xml:space="preserve"> </w:t>
      </w:r>
      <w:proofErr w:type="spellStart"/>
      <w:r w:rsidRPr="00213685">
        <w:rPr>
          <w:rFonts w:ascii="Arial" w:eastAsia="Times New Roman" w:hAnsi="Arial" w:cs="Arial"/>
          <w:color w:val="000000"/>
          <w:sz w:val="21"/>
          <w:szCs w:val="21"/>
        </w:rPr>
        <w:t>Lectin</w:t>
      </w:r>
      <w:r w:rsidRPr="00213685">
        <w:rPr>
          <w:rFonts w:ascii="Arial" w:eastAsia="Times New Roman" w:hAnsi="Arial" w:cs="Arial"/>
          <w:color w:val="000000"/>
          <w:sz w:val="15"/>
          <w:szCs w:val="15"/>
          <w:vertAlign w:val="subscript"/>
        </w:rPr>
        <w:t>III</w:t>
      </w:r>
      <w:proofErr w:type="spellEnd"/>
      <w:r w:rsidRPr="00213685">
        <w:rPr>
          <w:rFonts w:ascii="Arial" w:eastAsia="Times New Roman" w:hAnsi="Arial" w:cs="Arial"/>
          <w:color w:val="000000"/>
          <w:sz w:val="21"/>
          <w:szCs w:val="21"/>
        </w:rPr>
        <w:t> (RCL</w:t>
      </w:r>
      <w:r w:rsidRPr="00213685">
        <w:rPr>
          <w:rFonts w:ascii="Arial" w:eastAsia="Times New Roman" w:hAnsi="Arial" w:cs="Arial"/>
          <w:color w:val="000000"/>
          <w:sz w:val="15"/>
          <w:szCs w:val="15"/>
          <w:vertAlign w:val="subscript"/>
        </w:rPr>
        <w:t>III</w:t>
      </w:r>
      <w:r w:rsidRPr="00213685">
        <w:rPr>
          <w:rFonts w:ascii="Arial" w:eastAsia="Times New Roman" w:hAnsi="Arial" w:cs="Arial"/>
          <w:color w:val="000000"/>
          <w:sz w:val="21"/>
          <w:szCs w:val="21"/>
        </w:rPr>
        <w:t>);</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 xml:space="preserve">(b) </w:t>
      </w:r>
      <w:proofErr w:type="spellStart"/>
      <w:r w:rsidRPr="00213685">
        <w:rPr>
          <w:rFonts w:ascii="Arial" w:eastAsia="Times New Roman" w:hAnsi="Arial" w:cs="Arial"/>
          <w:color w:val="000000"/>
          <w:sz w:val="21"/>
          <w:szCs w:val="21"/>
        </w:rPr>
        <w:t>Ricinus</w:t>
      </w:r>
      <w:proofErr w:type="spellEnd"/>
      <w:r w:rsidRPr="00213685">
        <w:rPr>
          <w:rFonts w:ascii="Arial" w:eastAsia="Times New Roman" w:hAnsi="Arial" w:cs="Arial"/>
          <w:color w:val="000000"/>
          <w:sz w:val="21"/>
          <w:szCs w:val="21"/>
        </w:rPr>
        <w:t xml:space="preserve"> </w:t>
      </w:r>
      <w:proofErr w:type="spellStart"/>
      <w:r w:rsidRPr="00213685">
        <w:rPr>
          <w:rFonts w:ascii="Arial" w:eastAsia="Times New Roman" w:hAnsi="Arial" w:cs="Arial"/>
          <w:color w:val="000000"/>
          <w:sz w:val="21"/>
          <w:szCs w:val="21"/>
        </w:rPr>
        <w:t>Communis</w:t>
      </w:r>
      <w:proofErr w:type="spellEnd"/>
      <w:r w:rsidRPr="00213685">
        <w:rPr>
          <w:rFonts w:ascii="Arial" w:eastAsia="Times New Roman" w:hAnsi="Arial" w:cs="Arial"/>
          <w:color w:val="000000"/>
          <w:sz w:val="21"/>
          <w:szCs w:val="21"/>
        </w:rPr>
        <w:t xml:space="preserve"> </w:t>
      </w:r>
      <w:proofErr w:type="spellStart"/>
      <w:r w:rsidRPr="00213685">
        <w:rPr>
          <w:rFonts w:ascii="Arial" w:eastAsia="Times New Roman" w:hAnsi="Arial" w:cs="Arial"/>
          <w:color w:val="000000"/>
          <w:sz w:val="21"/>
          <w:szCs w:val="21"/>
        </w:rPr>
        <w:t>Lectin</w:t>
      </w:r>
      <w:r w:rsidRPr="00213685">
        <w:rPr>
          <w:rFonts w:ascii="Arial" w:eastAsia="Times New Roman" w:hAnsi="Arial" w:cs="Arial"/>
          <w:color w:val="000000"/>
          <w:sz w:val="15"/>
          <w:szCs w:val="15"/>
          <w:vertAlign w:val="subscript"/>
        </w:rPr>
        <w:t>IV</w:t>
      </w:r>
      <w:proofErr w:type="spellEnd"/>
      <w:r w:rsidRPr="00213685">
        <w:rPr>
          <w:rFonts w:ascii="Arial" w:eastAsia="Times New Roman" w:hAnsi="Arial" w:cs="Arial"/>
          <w:color w:val="000000"/>
          <w:sz w:val="21"/>
          <w:szCs w:val="21"/>
        </w:rPr>
        <w:t> (RCL</w:t>
      </w:r>
      <w:r w:rsidRPr="00213685">
        <w:rPr>
          <w:rFonts w:ascii="Arial" w:eastAsia="Times New Roman" w:hAnsi="Arial" w:cs="Arial"/>
          <w:color w:val="000000"/>
          <w:sz w:val="15"/>
          <w:szCs w:val="15"/>
          <w:vertAlign w:val="subscript"/>
        </w:rPr>
        <w:t>IV</w:t>
      </w:r>
      <w:r w:rsidRPr="00213685">
        <w:rPr>
          <w:rFonts w:ascii="Arial" w:eastAsia="Times New Roman" w:hAnsi="Arial" w:cs="Arial"/>
          <w:color w:val="000000"/>
          <w:sz w:val="21"/>
          <w:szCs w:val="21"/>
        </w:rPr>
        <w:t>), also known as ricin E; or</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 xml:space="preserve">(c) </w:t>
      </w:r>
      <w:proofErr w:type="spellStart"/>
      <w:r w:rsidRPr="00213685">
        <w:rPr>
          <w:rFonts w:ascii="Arial" w:eastAsia="Times New Roman" w:hAnsi="Arial" w:cs="Arial"/>
          <w:color w:val="000000"/>
          <w:sz w:val="21"/>
          <w:szCs w:val="21"/>
        </w:rPr>
        <w:t>Saxitoxin</w:t>
      </w:r>
      <w:proofErr w:type="spellEnd"/>
      <w:r w:rsidRPr="00213685">
        <w:rPr>
          <w:rFonts w:ascii="Arial" w:eastAsia="Times New Roman" w:hAnsi="Arial" w:cs="Arial"/>
          <w:color w:val="000000"/>
          <w:sz w:val="21"/>
          <w:szCs w:val="21"/>
        </w:rPr>
        <w:t xml:space="preserve"> identified by C.A.S. #35523-89-8.</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(2) The export of a “medical product” that is an “Investigational New Drug” (IND), as defined in 21 CFR 312.3, is subject to certain U.S. Food and Drug Administration (FDA) requirements that are independent of the export requirements specified in this ECCN or elsewhere in the EAR. These FDA requirements are described in 21 CFR 312.110 and must be satisfied in addition to any requirements specified in the EAR.</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(3) Also see 21 CFR 314.410 for FDA requirements concerning exports of new drugs and new drug substances.</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Related Definitions:</w:t>
      </w:r>
      <w:r w:rsidRPr="00213685">
        <w:rPr>
          <w:rFonts w:ascii="Arial" w:eastAsia="Times New Roman" w:hAnsi="Arial" w:cs="Arial"/>
          <w:color w:val="000000"/>
          <w:sz w:val="21"/>
          <w:szCs w:val="21"/>
        </w:rPr>
        <w:t> For the purpose of this entry, “immunotoxin” is defined as an antibody-toxin conjugate intended to destroy specific target cells (e.g., tumor cells) that bear antigens homologous to the antibody. For the purpose of this entry, “medical products” are: (1) Pharmaceutical formulations designed for testing and human administration in the treatment of medical conditions, (2) prepackaged for distribution as clinical or medical products, and (3) approved by the U.S. Food and Drug Administration either to be marketed as clinical or medical products or for use as an “Investigational New Drug” (IND) (see 21 CFR part 312). For the purpose of this entry, “diagnostic and food testing kits” are specifically developed, packaged and marketed for diagnostic or public health purposes. Biological toxins in any other configuration, including bulk shipments, or for any other end-uses are controlled by ECCN 1C351. For the purpose of this entry, “vaccine” is defined as a medicinal (or veterinary) product in a pharmaceutical formulation, approved by the U.S. Food and Drug Administration or the U.S. Department of Agriculture to be marketed as a medical (or veterinary) product or for use in clinical trials, that is intended to stimulate a protective immunological response in humans or animals in order to prevent disease in those to whom or to which it is administered.</w:t>
      </w:r>
    </w:p>
    <w:p w:rsidR="00213685" w:rsidRPr="00213685" w:rsidRDefault="00213685" w:rsidP="00213685">
      <w:pPr>
        <w:shd w:val="clear" w:color="auto" w:fill="FFFFFF"/>
        <w:spacing w:before="200" w:after="100" w:afterAutospacing="1"/>
        <w:rPr>
          <w:rFonts w:ascii="Arial" w:eastAsia="Times New Roman" w:hAnsi="Arial" w:cs="Arial"/>
          <w:color w:val="000000"/>
          <w:sz w:val="21"/>
          <w:szCs w:val="21"/>
        </w:rPr>
      </w:pPr>
      <w:r w:rsidRPr="00213685">
        <w:rPr>
          <w:rFonts w:ascii="Arial" w:eastAsia="Times New Roman" w:hAnsi="Arial" w:cs="Arial"/>
          <w:i/>
          <w:iCs/>
          <w:color w:val="000000"/>
          <w:sz w:val="21"/>
          <w:szCs w:val="21"/>
        </w:rPr>
        <w:t>Items:</w:t>
      </w:r>
      <w:r w:rsidRPr="00213685">
        <w:rPr>
          <w:rFonts w:ascii="Arial" w:eastAsia="Times New Roman" w:hAnsi="Arial" w:cs="Arial"/>
          <w:color w:val="000000"/>
          <w:sz w:val="21"/>
          <w:szCs w:val="21"/>
        </w:rPr>
        <w:t> a. Vaccines against items controlled by ECCN 1C351, 1C353 or 1C354.</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b. Immunotoxins containing items controlled by 1C351.d;</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lastRenderedPageBreak/>
        <w:t>c. Medical products containing botulinum toxins controlled by ECCN 1C</w:t>
      </w:r>
      <w:proofErr w:type="gramStart"/>
      <w:r w:rsidRPr="00213685">
        <w:rPr>
          <w:rFonts w:ascii="Arial" w:eastAsia="Times New Roman" w:hAnsi="Arial" w:cs="Arial"/>
          <w:color w:val="000000"/>
          <w:sz w:val="21"/>
          <w:szCs w:val="21"/>
        </w:rPr>
        <w:t>351.d.</w:t>
      </w:r>
      <w:proofErr w:type="gramEnd"/>
      <w:r w:rsidRPr="00213685">
        <w:rPr>
          <w:rFonts w:ascii="Arial" w:eastAsia="Times New Roman" w:hAnsi="Arial" w:cs="Arial"/>
          <w:color w:val="000000"/>
          <w:sz w:val="21"/>
          <w:szCs w:val="21"/>
        </w:rPr>
        <w:t xml:space="preserve">3 or </w:t>
      </w:r>
      <w:proofErr w:type="spellStart"/>
      <w:r w:rsidRPr="00213685">
        <w:rPr>
          <w:rFonts w:ascii="Arial" w:eastAsia="Times New Roman" w:hAnsi="Arial" w:cs="Arial"/>
          <w:color w:val="000000"/>
          <w:sz w:val="21"/>
          <w:szCs w:val="21"/>
        </w:rPr>
        <w:t>conotoxins</w:t>
      </w:r>
      <w:proofErr w:type="spellEnd"/>
      <w:r w:rsidRPr="00213685">
        <w:rPr>
          <w:rFonts w:ascii="Arial" w:eastAsia="Times New Roman" w:hAnsi="Arial" w:cs="Arial"/>
          <w:color w:val="000000"/>
          <w:sz w:val="21"/>
          <w:szCs w:val="21"/>
        </w:rPr>
        <w:t xml:space="preserve"> controlled by ECCN 1C351.d.6;</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d. Medical products containing items controlled by ECCN 1C351.d (except botulinum toxins controlled by ECCN 1C</w:t>
      </w:r>
      <w:proofErr w:type="gramStart"/>
      <w:r w:rsidRPr="00213685">
        <w:rPr>
          <w:rFonts w:ascii="Arial" w:eastAsia="Times New Roman" w:hAnsi="Arial" w:cs="Arial"/>
          <w:color w:val="000000"/>
          <w:sz w:val="21"/>
          <w:szCs w:val="21"/>
        </w:rPr>
        <w:t>351.d.</w:t>
      </w:r>
      <w:proofErr w:type="gramEnd"/>
      <w:r w:rsidRPr="00213685">
        <w:rPr>
          <w:rFonts w:ascii="Arial" w:eastAsia="Times New Roman" w:hAnsi="Arial" w:cs="Arial"/>
          <w:color w:val="000000"/>
          <w:sz w:val="21"/>
          <w:szCs w:val="21"/>
        </w:rPr>
        <w:t xml:space="preserve">3, </w:t>
      </w:r>
      <w:proofErr w:type="spellStart"/>
      <w:r w:rsidRPr="00213685">
        <w:rPr>
          <w:rFonts w:ascii="Arial" w:eastAsia="Times New Roman" w:hAnsi="Arial" w:cs="Arial"/>
          <w:color w:val="000000"/>
          <w:sz w:val="21"/>
          <w:szCs w:val="21"/>
        </w:rPr>
        <w:t>conotoxins</w:t>
      </w:r>
      <w:proofErr w:type="spellEnd"/>
      <w:r w:rsidRPr="00213685">
        <w:rPr>
          <w:rFonts w:ascii="Arial" w:eastAsia="Times New Roman" w:hAnsi="Arial" w:cs="Arial"/>
          <w:color w:val="000000"/>
          <w:sz w:val="21"/>
          <w:szCs w:val="21"/>
        </w:rPr>
        <w:t xml:space="preserve"> controlled by ECCN 1C351.d.6, and items controlled for CW reasons under 1C351.d.11 or .d.12);</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e. Diagnostic and food testing kits containing items controlled by ECCN 1C351.d (except items controlled for CW reasons under ECCN 1C</w:t>
      </w:r>
      <w:proofErr w:type="gramStart"/>
      <w:r w:rsidRPr="00213685">
        <w:rPr>
          <w:rFonts w:ascii="Arial" w:eastAsia="Times New Roman" w:hAnsi="Arial" w:cs="Arial"/>
          <w:color w:val="000000"/>
          <w:sz w:val="21"/>
          <w:szCs w:val="21"/>
        </w:rPr>
        <w:t>351.d.</w:t>
      </w:r>
      <w:proofErr w:type="gramEnd"/>
      <w:r w:rsidRPr="00213685">
        <w:rPr>
          <w:rFonts w:ascii="Arial" w:eastAsia="Times New Roman" w:hAnsi="Arial" w:cs="Arial"/>
          <w:color w:val="000000"/>
          <w:sz w:val="21"/>
          <w:szCs w:val="21"/>
        </w:rPr>
        <w:t>11 or .d.12).</w:t>
      </w:r>
    </w:p>
    <w:p w:rsidR="006E1DAB" w:rsidRDefault="00213685"/>
    <w:p w:rsidR="00213685" w:rsidRPr="00213685" w:rsidRDefault="00213685" w:rsidP="00213685">
      <w:pPr>
        <w:shd w:val="clear" w:color="auto" w:fill="FFFFFF"/>
        <w:spacing w:before="200" w:after="100"/>
        <w:ind w:left="960" w:hanging="960"/>
        <w:rPr>
          <w:rFonts w:ascii="Arial" w:eastAsia="Times New Roman" w:hAnsi="Arial" w:cs="Arial"/>
          <w:color w:val="000000"/>
          <w:sz w:val="21"/>
          <w:szCs w:val="21"/>
        </w:rPr>
      </w:pPr>
      <w:r w:rsidRPr="00213685">
        <w:rPr>
          <w:rFonts w:ascii="Arial" w:eastAsia="Times New Roman" w:hAnsi="Arial" w:cs="Arial"/>
          <w:b/>
          <w:bCs/>
          <w:color w:val="000000"/>
          <w:sz w:val="21"/>
          <w:szCs w:val="21"/>
        </w:rPr>
        <w:t>1C995   Mixtures not controlled by ECCN 1C350, ECCN 1C355 or ECCN 1C395 that contain chemicals controlled by ECCN 1C350 or ECCN 1C355 and medical, analytical, diagnostic, and food testing kits not controlled by ECCN 1C350 or ECCN 1C395 that contain chemicals controlled by ECCN 1C350.d, as follows (see List of Items controlled).</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smallCaps/>
          <w:color w:val="000000"/>
          <w:sz w:val="21"/>
          <w:szCs w:val="21"/>
        </w:rPr>
        <w:t>License Requirements</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Reason for Control:</w:t>
      </w:r>
      <w:r w:rsidRPr="00213685">
        <w:rPr>
          <w:rFonts w:ascii="Arial" w:eastAsia="Times New Roman" w:hAnsi="Arial" w:cs="Arial"/>
          <w:color w:val="000000"/>
          <w:sz w:val="21"/>
          <w:szCs w:val="21"/>
        </w:rPr>
        <w:t> AT, RS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435"/>
        <w:gridCol w:w="7909"/>
      </w:tblGrid>
      <w:tr w:rsidR="00213685" w:rsidRPr="00213685" w:rsidTr="00213685">
        <w:tc>
          <w:tcPr>
            <w:tcW w:w="0" w:type="auto"/>
            <w:tcBorders>
              <w:top w:val="single" w:sz="6" w:space="0" w:color="000000"/>
              <w:left w:val="single" w:sz="6" w:space="0" w:color="000000"/>
              <w:bottom w:val="single" w:sz="6" w:space="0" w:color="000000"/>
              <w:right w:val="single" w:sz="6" w:space="0" w:color="000000"/>
            </w:tcBorders>
            <w:vAlign w:val="bottom"/>
            <w:hideMark/>
          </w:tcPr>
          <w:p w:rsidR="00213685" w:rsidRPr="00213685" w:rsidRDefault="00213685" w:rsidP="00213685">
            <w:pPr>
              <w:spacing w:after="0"/>
              <w:jc w:val="center"/>
              <w:rPr>
                <w:rFonts w:ascii="Times New Roman" w:eastAsia="Times New Roman" w:hAnsi="Times New Roman" w:cs="Times New Roman"/>
                <w:b/>
                <w:bCs/>
                <w:sz w:val="24"/>
                <w:szCs w:val="24"/>
              </w:rPr>
            </w:pPr>
            <w:r w:rsidRPr="00213685">
              <w:rPr>
                <w:rFonts w:ascii="Times New Roman" w:eastAsia="Times New Roman" w:hAnsi="Times New Roman" w:cs="Times New Roman"/>
                <w:b/>
                <w:bCs/>
                <w:sz w:val="24"/>
                <w:szCs w:val="24"/>
              </w:rPr>
              <w:t>Control(s)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13685" w:rsidRPr="00213685" w:rsidRDefault="00213685" w:rsidP="00213685">
            <w:pPr>
              <w:spacing w:after="0"/>
              <w:jc w:val="center"/>
              <w:rPr>
                <w:rFonts w:ascii="Times New Roman" w:eastAsia="Times New Roman" w:hAnsi="Times New Roman" w:cs="Times New Roman"/>
                <w:b/>
                <w:bCs/>
                <w:sz w:val="24"/>
                <w:szCs w:val="24"/>
              </w:rPr>
            </w:pPr>
            <w:r w:rsidRPr="00213685">
              <w:rPr>
                <w:rFonts w:ascii="Times New Roman" w:eastAsia="Times New Roman" w:hAnsi="Times New Roman" w:cs="Times New Roman"/>
                <w:b/>
                <w:bCs/>
                <w:sz w:val="24"/>
                <w:szCs w:val="24"/>
              </w:rPr>
              <w:t>Country Chart (See Supp. No. 1 to part 738)</w:t>
            </w:r>
          </w:p>
        </w:tc>
      </w:tr>
      <w:tr w:rsidR="00213685" w:rsidRPr="00213685" w:rsidTr="00213685">
        <w:tc>
          <w:tcPr>
            <w:tcW w:w="0" w:type="auto"/>
            <w:tcBorders>
              <w:top w:val="single" w:sz="6" w:space="0" w:color="000000"/>
              <w:left w:val="single" w:sz="6" w:space="0" w:color="000000"/>
              <w:bottom w:val="single" w:sz="6" w:space="0" w:color="000000"/>
              <w:right w:val="single" w:sz="6" w:space="0" w:color="000000"/>
            </w:tcBorders>
            <w:hideMark/>
          </w:tcPr>
          <w:p w:rsidR="00213685" w:rsidRPr="00213685" w:rsidRDefault="00213685" w:rsidP="00213685">
            <w:pPr>
              <w:spacing w:after="0"/>
              <w:rPr>
                <w:rFonts w:ascii="Times New Roman" w:eastAsia="Times New Roman" w:hAnsi="Times New Roman" w:cs="Times New Roman"/>
                <w:sz w:val="24"/>
                <w:szCs w:val="24"/>
              </w:rPr>
            </w:pPr>
            <w:r w:rsidRPr="00213685">
              <w:rPr>
                <w:rFonts w:ascii="Times New Roman" w:eastAsia="Times New Roman" w:hAnsi="Times New Roman" w:cs="Times New Roman"/>
                <w:sz w:val="24"/>
                <w:szCs w:val="24"/>
              </w:rPr>
              <w:t>AT applies to entire entry</w:t>
            </w:r>
          </w:p>
        </w:tc>
        <w:tc>
          <w:tcPr>
            <w:tcW w:w="0" w:type="auto"/>
            <w:tcBorders>
              <w:top w:val="single" w:sz="6" w:space="0" w:color="000000"/>
              <w:left w:val="single" w:sz="6" w:space="0" w:color="000000"/>
              <w:bottom w:val="single" w:sz="6" w:space="0" w:color="000000"/>
              <w:right w:val="single" w:sz="6" w:space="0" w:color="000000"/>
            </w:tcBorders>
            <w:hideMark/>
          </w:tcPr>
          <w:p w:rsidR="00213685" w:rsidRPr="00213685" w:rsidRDefault="00213685" w:rsidP="00213685">
            <w:pPr>
              <w:spacing w:after="0"/>
              <w:rPr>
                <w:rFonts w:ascii="Times New Roman" w:eastAsia="Times New Roman" w:hAnsi="Times New Roman" w:cs="Times New Roman"/>
                <w:sz w:val="24"/>
                <w:szCs w:val="24"/>
              </w:rPr>
            </w:pPr>
            <w:r w:rsidRPr="00213685">
              <w:rPr>
                <w:rFonts w:ascii="Times New Roman" w:eastAsia="Times New Roman" w:hAnsi="Times New Roman" w:cs="Times New Roman"/>
                <w:sz w:val="24"/>
                <w:szCs w:val="24"/>
              </w:rPr>
              <w:t>AT Column 1.</w:t>
            </w:r>
          </w:p>
        </w:tc>
      </w:tr>
      <w:tr w:rsidR="00213685" w:rsidRPr="00213685" w:rsidTr="00213685">
        <w:tc>
          <w:tcPr>
            <w:tcW w:w="0" w:type="auto"/>
            <w:tcBorders>
              <w:top w:val="single" w:sz="6" w:space="0" w:color="000000"/>
              <w:left w:val="single" w:sz="6" w:space="0" w:color="000000"/>
              <w:bottom w:val="single" w:sz="6" w:space="0" w:color="000000"/>
              <w:right w:val="single" w:sz="6" w:space="0" w:color="000000"/>
            </w:tcBorders>
            <w:hideMark/>
          </w:tcPr>
          <w:p w:rsidR="00213685" w:rsidRPr="00213685" w:rsidRDefault="00213685" w:rsidP="00213685">
            <w:pPr>
              <w:spacing w:after="0"/>
              <w:rPr>
                <w:rFonts w:ascii="Times New Roman" w:eastAsia="Times New Roman" w:hAnsi="Times New Roman" w:cs="Times New Roman"/>
                <w:sz w:val="24"/>
                <w:szCs w:val="24"/>
              </w:rPr>
            </w:pPr>
            <w:r w:rsidRPr="00213685">
              <w:rPr>
                <w:rFonts w:ascii="Times New Roman" w:eastAsia="Times New Roman" w:hAnsi="Times New Roman" w:cs="Times New Roman"/>
                <w:sz w:val="24"/>
                <w:szCs w:val="24"/>
              </w:rPr>
              <w:t>RS applies to entire entry.</w:t>
            </w:r>
          </w:p>
        </w:tc>
        <w:tc>
          <w:tcPr>
            <w:tcW w:w="0" w:type="auto"/>
            <w:tcBorders>
              <w:top w:val="single" w:sz="6" w:space="0" w:color="000000"/>
              <w:left w:val="single" w:sz="6" w:space="0" w:color="000000"/>
              <w:bottom w:val="single" w:sz="6" w:space="0" w:color="000000"/>
              <w:right w:val="single" w:sz="6" w:space="0" w:color="000000"/>
            </w:tcBorders>
            <w:hideMark/>
          </w:tcPr>
          <w:p w:rsidR="00213685" w:rsidRPr="00213685" w:rsidRDefault="00213685" w:rsidP="00213685">
            <w:pPr>
              <w:spacing w:after="0"/>
              <w:rPr>
                <w:rFonts w:ascii="Times New Roman" w:eastAsia="Times New Roman" w:hAnsi="Times New Roman" w:cs="Times New Roman"/>
                <w:sz w:val="24"/>
                <w:szCs w:val="24"/>
              </w:rPr>
            </w:pPr>
            <w:r w:rsidRPr="00213685">
              <w:rPr>
                <w:rFonts w:ascii="Times New Roman" w:eastAsia="Times New Roman" w:hAnsi="Times New Roman" w:cs="Times New Roman"/>
                <w:sz w:val="24"/>
                <w:szCs w:val="24"/>
              </w:rPr>
              <w:t xml:space="preserve">A license is required for items controlled by this entry for export or </w:t>
            </w:r>
            <w:proofErr w:type="spellStart"/>
            <w:r w:rsidRPr="00213685">
              <w:rPr>
                <w:rFonts w:ascii="Times New Roman" w:eastAsia="Times New Roman" w:hAnsi="Times New Roman" w:cs="Times New Roman"/>
                <w:sz w:val="24"/>
                <w:szCs w:val="24"/>
              </w:rPr>
              <w:t>reexport</w:t>
            </w:r>
            <w:proofErr w:type="spellEnd"/>
            <w:r w:rsidRPr="00213685">
              <w:rPr>
                <w:rFonts w:ascii="Times New Roman" w:eastAsia="Times New Roman" w:hAnsi="Times New Roman" w:cs="Times New Roman"/>
                <w:sz w:val="24"/>
                <w:szCs w:val="24"/>
              </w:rPr>
              <w:t xml:space="preserve"> to Iraq or transfer within Iraq for regional stability reasons. The Commerce Country Chart is not designed to determine RS license requirements for this entry. See §§742.6 and 746.3 of the EAR for additional information.</w:t>
            </w:r>
          </w:p>
        </w:tc>
      </w:tr>
    </w:tbl>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18"/>
          <w:szCs w:val="18"/>
        </w:rPr>
      </w:pPr>
      <w:r w:rsidRPr="00213685">
        <w:rPr>
          <w:rFonts w:ascii="Arial" w:eastAsia="Times New Roman" w:hAnsi="Arial" w:cs="Arial"/>
          <w:i/>
          <w:iCs/>
          <w:smallCaps/>
          <w:color w:val="000000"/>
          <w:sz w:val="18"/>
          <w:szCs w:val="18"/>
        </w:rPr>
        <w:t>License Requirement Notes:</w:t>
      </w:r>
      <w:r w:rsidRPr="00213685">
        <w:rPr>
          <w:rFonts w:ascii="Arial" w:eastAsia="Times New Roman" w:hAnsi="Arial" w:cs="Arial"/>
          <w:color w:val="000000"/>
          <w:sz w:val="18"/>
          <w:szCs w:val="18"/>
        </w:rPr>
        <w:t> </w:t>
      </w:r>
      <w:r w:rsidRPr="00213685">
        <w:rPr>
          <w:rFonts w:ascii="Arial" w:eastAsia="Times New Roman" w:hAnsi="Arial" w:cs="Arial"/>
          <w:i/>
          <w:iCs/>
          <w:color w:val="000000"/>
          <w:sz w:val="18"/>
          <w:szCs w:val="18"/>
        </w:rPr>
        <w:t xml:space="preserve">1. This ECCN does not control mixtures containing less than 0.5% of any single toxic or precursor chemical controlled by ECCN 1C350.b, .c, </w:t>
      </w:r>
      <w:proofErr w:type="gramStart"/>
      <w:r w:rsidRPr="00213685">
        <w:rPr>
          <w:rFonts w:ascii="Arial" w:eastAsia="Times New Roman" w:hAnsi="Arial" w:cs="Arial"/>
          <w:i/>
          <w:iCs/>
          <w:color w:val="000000"/>
          <w:sz w:val="18"/>
          <w:szCs w:val="18"/>
        </w:rPr>
        <w:t>or .d</w:t>
      </w:r>
      <w:proofErr w:type="gramEnd"/>
      <w:r w:rsidRPr="00213685">
        <w:rPr>
          <w:rFonts w:ascii="Arial" w:eastAsia="Times New Roman" w:hAnsi="Arial" w:cs="Arial"/>
          <w:i/>
          <w:iCs/>
          <w:color w:val="000000"/>
          <w:sz w:val="18"/>
          <w:szCs w:val="18"/>
        </w:rPr>
        <w:t xml:space="preserve"> or ECCN 1C355 as unavoidable by-products or impurities. Such mixtures are classified as EAR99.</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18"/>
          <w:szCs w:val="18"/>
        </w:rPr>
      </w:pPr>
      <w:r w:rsidRPr="00213685">
        <w:rPr>
          <w:rFonts w:ascii="Arial" w:eastAsia="Times New Roman" w:hAnsi="Arial" w:cs="Arial"/>
          <w:i/>
          <w:iCs/>
          <w:color w:val="000000"/>
          <w:sz w:val="18"/>
          <w:szCs w:val="18"/>
        </w:rPr>
        <w:t>2. 1C995.c does not control mixtures that contain precursor chemicals identified in 1C350.d in concentrations below the levels for mixtures indicated in 1C</w:t>
      </w:r>
      <w:proofErr w:type="gramStart"/>
      <w:r w:rsidRPr="00213685">
        <w:rPr>
          <w:rFonts w:ascii="Arial" w:eastAsia="Times New Roman" w:hAnsi="Arial" w:cs="Arial"/>
          <w:i/>
          <w:iCs/>
          <w:color w:val="000000"/>
          <w:sz w:val="18"/>
          <w:szCs w:val="18"/>
        </w:rPr>
        <w:t>350.d.</w:t>
      </w:r>
      <w:proofErr w:type="gramEnd"/>
      <w:r w:rsidRPr="00213685">
        <w:rPr>
          <w:rFonts w:ascii="Arial" w:eastAsia="Times New Roman" w:hAnsi="Arial" w:cs="Arial"/>
          <w:i/>
          <w:iCs/>
          <w:color w:val="000000"/>
          <w:sz w:val="18"/>
          <w:szCs w:val="18"/>
        </w:rPr>
        <w:t xml:space="preserve"> 1C995.a.2.b controls such mixtures, unless they are consumer goods as described in License Requirements Note 3 of this ECCN.</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18"/>
          <w:szCs w:val="18"/>
        </w:rPr>
      </w:pPr>
      <w:r w:rsidRPr="00213685">
        <w:rPr>
          <w:rFonts w:ascii="Arial" w:eastAsia="Times New Roman" w:hAnsi="Arial" w:cs="Arial"/>
          <w:i/>
          <w:iCs/>
          <w:color w:val="000000"/>
          <w:sz w:val="18"/>
          <w:szCs w:val="18"/>
        </w:rPr>
        <w:t>3. This ECCN does not control mixtures when the controlled chemicals are normal ingredients in consumer goods packaged for retail sale for personal use. Such consumer goods are classified as EAR99.</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smallCaps/>
          <w:color w:val="000000"/>
          <w:sz w:val="21"/>
          <w:szCs w:val="21"/>
        </w:rPr>
        <w:t>List Based License Exceptions (See Part 740 for a description of all license exceptions)</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LVS:</w:t>
      </w:r>
      <w:r w:rsidRPr="00213685">
        <w:rPr>
          <w:rFonts w:ascii="Arial" w:eastAsia="Times New Roman" w:hAnsi="Arial" w:cs="Arial"/>
          <w:color w:val="000000"/>
          <w:sz w:val="21"/>
          <w:szCs w:val="21"/>
        </w:rPr>
        <w:t> N/A</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GBS:</w:t>
      </w:r>
      <w:r w:rsidRPr="00213685">
        <w:rPr>
          <w:rFonts w:ascii="Arial" w:eastAsia="Times New Roman" w:hAnsi="Arial" w:cs="Arial"/>
          <w:color w:val="000000"/>
          <w:sz w:val="21"/>
          <w:szCs w:val="21"/>
        </w:rPr>
        <w:t> N/A</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CIV:</w:t>
      </w:r>
      <w:r w:rsidRPr="00213685">
        <w:rPr>
          <w:rFonts w:ascii="Arial" w:eastAsia="Times New Roman" w:hAnsi="Arial" w:cs="Arial"/>
          <w:color w:val="000000"/>
          <w:sz w:val="21"/>
          <w:szCs w:val="21"/>
        </w:rPr>
        <w:t> N/A</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smallCaps/>
          <w:color w:val="000000"/>
          <w:sz w:val="21"/>
          <w:szCs w:val="21"/>
        </w:rPr>
        <w:t>List of Items Controlled</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lastRenderedPageBreak/>
        <w:t>Related Controls:</w:t>
      </w:r>
      <w:r w:rsidRPr="00213685">
        <w:rPr>
          <w:rFonts w:ascii="Arial" w:eastAsia="Times New Roman" w:hAnsi="Arial" w:cs="Arial"/>
          <w:color w:val="000000"/>
          <w:sz w:val="21"/>
          <w:szCs w:val="21"/>
        </w:rPr>
        <w:t> 1. ECCN 1C350 controls mixtures containing 30 percent or higher concentrations of any single CWC Schedule 2 chemical identified in ECCN 1C</w:t>
      </w:r>
      <w:proofErr w:type="gramStart"/>
      <w:r w:rsidRPr="00213685">
        <w:rPr>
          <w:rFonts w:ascii="Arial" w:eastAsia="Times New Roman" w:hAnsi="Arial" w:cs="Arial"/>
          <w:color w:val="000000"/>
          <w:sz w:val="21"/>
          <w:szCs w:val="21"/>
        </w:rPr>
        <w:t>350.b.</w:t>
      </w:r>
      <w:proofErr w:type="gramEnd"/>
      <w:r w:rsidRPr="00213685">
        <w:rPr>
          <w:rFonts w:ascii="Arial" w:eastAsia="Times New Roman" w:hAnsi="Arial" w:cs="Arial"/>
          <w:color w:val="000000"/>
          <w:sz w:val="21"/>
          <w:szCs w:val="21"/>
        </w:rPr>
        <w:t xml:space="preserve"> ECCN 1C395 controls mixtures containing concentrations of more than 10 percent, but less than 30 percent, of any single CWC Schedule 2 chemical identified in ECCN 1C350.b. 2. ECCN 1C350 controls mixtures containing chemicals identified in ECCN 1C350.c </w:t>
      </w:r>
      <w:proofErr w:type="gramStart"/>
      <w:r w:rsidRPr="00213685">
        <w:rPr>
          <w:rFonts w:ascii="Arial" w:eastAsia="Times New Roman" w:hAnsi="Arial" w:cs="Arial"/>
          <w:color w:val="000000"/>
          <w:sz w:val="21"/>
          <w:szCs w:val="21"/>
        </w:rPr>
        <w:t>or .d</w:t>
      </w:r>
      <w:proofErr w:type="gramEnd"/>
      <w:r w:rsidRPr="00213685">
        <w:rPr>
          <w:rFonts w:ascii="Arial" w:eastAsia="Times New Roman" w:hAnsi="Arial" w:cs="Arial"/>
          <w:color w:val="000000"/>
          <w:sz w:val="21"/>
          <w:szCs w:val="21"/>
        </w:rPr>
        <w:t xml:space="preserve"> that exceed the concentration levels indicated in 1C995.a.2. 3. ECCN 1C355 controls mixtures containing chemicals identified in ECCN 1C355 that exceed the concentration levels indicated in 1C</w:t>
      </w:r>
      <w:proofErr w:type="gramStart"/>
      <w:r w:rsidRPr="00213685">
        <w:rPr>
          <w:rFonts w:ascii="Arial" w:eastAsia="Times New Roman" w:hAnsi="Arial" w:cs="Arial"/>
          <w:color w:val="000000"/>
          <w:sz w:val="21"/>
          <w:szCs w:val="21"/>
        </w:rPr>
        <w:t>995.b.</w:t>
      </w:r>
      <w:proofErr w:type="gramEnd"/>
      <w:r w:rsidRPr="00213685">
        <w:rPr>
          <w:rFonts w:ascii="Arial" w:eastAsia="Times New Roman" w:hAnsi="Arial" w:cs="Arial"/>
          <w:color w:val="000000"/>
          <w:sz w:val="21"/>
          <w:szCs w:val="21"/>
        </w:rPr>
        <w:t xml:space="preserve"> 4. ECCN 1C395 controls “medical, analytical, diagnostic, and food testing kits” (as defined in the Related Controls paragraph of this ECCN) that contain CWC Schedule 2 or 3 chemicals listed in 1C350.b </w:t>
      </w:r>
      <w:proofErr w:type="gramStart"/>
      <w:r w:rsidRPr="00213685">
        <w:rPr>
          <w:rFonts w:ascii="Arial" w:eastAsia="Times New Roman" w:hAnsi="Arial" w:cs="Arial"/>
          <w:color w:val="000000"/>
          <w:sz w:val="21"/>
          <w:szCs w:val="21"/>
        </w:rPr>
        <w:t>or .</w:t>
      </w:r>
      <w:proofErr w:type="gramEnd"/>
      <w:r w:rsidRPr="00213685">
        <w:rPr>
          <w:rFonts w:ascii="Arial" w:eastAsia="Times New Roman" w:hAnsi="Arial" w:cs="Arial"/>
          <w:color w:val="000000"/>
          <w:sz w:val="21"/>
          <w:szCs w:val="21"/>
        </w:rPr>
        <w:t>c. ECCN 1C350 controls any such testing kits in which the amount of any single chemical listed in 1C350.b, .c., or .d exceeds 300 grams by weight.</w:t>
      </w:r>
    </w:p>
    <w:p w:rsidR="00213685" w:rsidRPr="00213685" w:rsidRDefault="00213685" w:rsidP="00213685">
      <w:pPr>
        <w:shd w:val="clear" w:color="auto" w:fill="FFFFFF"/>
        <w:spacing w:before="200" w:after="100"/>
        <w:ind w:left="480" w:hanging="480"/>
        <w:rPr>
          <w:rFonts w:ascii="Arial" w:eastAsia="Times New Roman" w:hAnsi="Arial" w:cs="Arial"/>
          <w:color w:val="000000"/>
          <w:sz w:val="21"/>
          <w:szCs w:val="21"/>
        </w:rPr>
      </w:pPr>
      <w:r w:rsidRPr="00213685">
        <w:rPr>
          <w:rFonts w:ascii="Arial" w:eastAsia="Times New Roman" w:hAnsi="Arial" w:cs="Arial"/>
          <w:i/>
          <w:iCs/>
          <w:color w:val="000000"/>
          <w:sz w:val="21"/>
          <w:szCs w:val="21"/>
        </w:rPr>
        <w:t>Related Definitions:</w:t>
      </w:r>
      <w:r w:rsidRPr="00213685">
        <w:rPr>
          <w:rFonts w:ascii="Arial" w:eastAsia="Times New Roman" w:hAnsi="Arial" w:cs="Arial"/>
          <w:color w:val="000000"/>
          <w:sz w:val="21"/>
          <w:szCs w:val="21"/>
        </w:rPr>
        <w:t> For the purpose of this entry, “medical, analytical, diagnostic, and food testing kits” are pre-packaged materials of defined composition that are specifically developed, packaged and marketed for medical, analytical, diagnostic, or public health purposes. Replacement reagents for medical, analytical, diagnostic, and food testing kits described in 1C995.c are controlled by ECCN 1C350 if the reagents contain at least one of the precursor chemicals identified in that ECCN in concentrations equal to or greater than the control levels for mixtures indicated in 1C</w:t>
      </w:r>
      <w:proofErr w:type="gramStart"/>
      <w:r w:rsidRPr="00213685">
        <w:rPr>
          <w:rFonts w:ascii="Arial" w:eastAsia="Times New Roman" w:hAnsi="Arial" w:cs="Arial"/>
          <w:color w:val="000000"/>
          <w:sz w:val="21"/>
          <w:szCs w:val="21"/>
        </w:rPr>
        <w:t>350.d.</w:t>
      </w:r>
      <w:proofErr w:type="gramEnd"/>
    </w:p>
    <w:p w:rsidR="00213685" w:rsidRPr="00213685" w:rsidRDefault="00213685" w:rsidP="00213685">
      <w:pPr>
        <w:shd w:val="clear" w:color="auto" w:fill="FFFFFF"/>
        <w:spacing w:before="200" w:after="100" w:afterAutospacing="1"/>
        <w:rPr>
          <w:rFonts w:ascii="Arial" w:eastAsia="Times New Roman" w:hAnsi="Arial" w:cs="Arial"/>
          <w:color w:val="000000"/>
          <w:sz w:val="21"/>
          <w:szCs w:val="21"/>
        </w:rPr>
      </w:pPr>
      <w:r w:rsidRPr="00213685">
        <w:rPr>
          <w:rFonts w:ascii="Arial" w:eastAsia="Times New Roman" w:hAnsi="Arial" w:cs="Arial"/>
          <w:i/>
          <w:iCs/>
          <w:color w:val="000000"/>
          <w:sz w:val="21"/>
          <w:szCs w:val="21"/>
        </w:rPr>
        <w:t>Items:</w:t>
      </w:r>
      <w:r w:rsidRPr="00213685">
        <w:rPr>
          <w:rFonts w:ascii="Arial" w:eastAsia="Times New Roman" w:hAnsi="Arial" w:cs="Arial"/>
          <w:color w:val="000000"/>
          <w:sz w:val="21"/>
          <w:szCs w:val="21"/>
        </w:rPr>
        <w:t> a. Mixtures containing the following concentrations of precursor chemicals controlled by ECCN 1C350 (For controls on other mixtures containing these chemicals, see Notes 1 and 2 in the Related Controls paragraph of this ECCN.):</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a.1. Mixtures containing 10 percent or less, by weight, of any single CWC Schedule 2 chemical controlled by ECCN 1C350.b;</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a.2. Mixtures containing less than 30 percent, by weight, of:</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a.2.a. Any single CWC Schedule 3 chemical controlled by ECCN 1C350.c; or</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a.2.b. Any single precursor chemical controlled by ECCN 1C</w:t>
      </w:r>
      <w:proofErr w:type="gramStart"/>
      <w:r w:rsidRPr="00213685">
        <w:rPr>
          <w:rFonts w:ascii="Arial" w:eastAsia="Times New Roman" w:hAnsi="Arial" w:cs="Arial"/>
          <w:color w:val="000000"/>
          <w:sz w:val="21"/>
          <w:szCs w:val="21"/>
        </w:rPr>
        <w:t>350.d.</w:t>
      </w:r>
      <w:proofErr w:type="gramEnd"/>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b. Mixtures containing the following concentrations of toxic or precursor chemicals controlled by ECCN 1C355 (For controls on other mixtures containing these chemicals, see Note 3 in the Related Controls paragraph of this ECCN.):</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b.1. Mixtures containing the following concentrations of CWC Schedule 2 chemicals controlled by ECCN 1C355.a:</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b.1.a. Mixtures containing 1 percent or less, by weight, of any single CWC Schedule 2 chemical controlled by ECCN 1C</w:t>
      </w:r>
      <w:proofErr w:type="gramStart"/>
      <w:r w:rsidRPr="00213685">
        <w:rPr>
          <w:rFonts w:ascii="Arial" w:eastAsia="Times New Roman" w:hAnsi="Arial" w:cs="Arial"/>
          <w:color w:val="000000"/>
          <w:sz w:val="21"/>
          <w:szCs w:val="21"/>
        </w:rPr>
        <w:t>355.a.</w:t>
      </w:r>
      <w:proofErr w:type="gramEnd"/>
      <w:r w:rsidRPr="00213685">
        <w:rPr>
          <w:rFonts w:ascii="Arial" w:eastAsia="Times New Roman" w:hAnsi="Arial" w:cs="Arial"/>
          <w:color w:val="000000"/>
          <w:sz w:val="21"/>
          <w:szCs w:val="21"/>
        </w:rPr>
        <w:t>1 (i.e., mixtures containing PFIB); or</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b.1.b. Mixtures containing 10 percent or less, by weight, of any single CWC Schedule 2 chemical controlled by 1C</w:t>
      </w:r>
      <w:proofErr w:type="gramStart"/>
      <w:r w:rsidRPr="00213685">
        <w:rPr>
          <w:rFonts w:ascii="Arial" w:eastAsia="Times New Roman" w:hAnsi="Arial" w:cs="Arial"/>
          <w:color w:val="000000"/>
          <w:sz w:val="21"/>
          <w:szCs w:val="21"/>
        </w:rPr>
        <w:t>355.a.</w:t>
      </w:r>
      <w:proofErr w:type="gramEnd"/>
      <w:r w:rsidRPr="00213685">
        <w:rPr>
          <w:rFonts w:ascii="Arial" w:eastAsia="Times New Roman" w:hAnsi="Arial" w:cs="Arial"/>
          <w:color w:val="000000"/>
          <w:sz w:val="21"/>
          <w:szCs w:val="21"/>
        </w:rPr>
        <w:t>2;</w:t>
      </w:r>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b.2. Mixtures containing less than 30 percent, by weight, of any single CWC Schedule 3 chemical controlled by ECCN 1C</w:t>
      </w:r>
      <w:proofErr w:type="gramStart"/>
      <w:r w:rsidRPr="00213685">
        <w:rPr>
          <w:rFonts w:ascii="Arial" w:eastAsia="Times New Roman" w:hAnsi="Arial" w:cs="Arial"/>
          <w:color w:val="000000"/>
          <w:sz w:val="21"/>
          <w:szCs w:val="21"/>
        </w:rPr>
        <w:t>355.b.</w:t>
      </w:r>
      <w:proofErr w:type="gramEnd"/>
    </w:p>
    <w:p w:rsidR="00213685" w:rsidRPr="00213685" w:rsidRDefault="00213685" w:rsidP="00213685">
      <w:pPr>
        <w:shd w:val="clear" w:color="auto" w:fill="FFFFFF"/>
        <w:spacing w:before="100" w:beforeAutospacing="1" w:after="100" w:afterAutospacing="1"/>
        <w:ind w:firstLine="480"/>
        <w:rPr>
          <w:rFonts w:ascii="Arial" w:eastAsia="Times New Roman" w:hAnsi="Arial" w:cs="Arial"/>
          <w:color w:val="000000"/>
          <w:sz w:val="21"/>
          <w:szCs w:val="21"/>
        </w:rPr>
      </w:pPr>
      <w:r w:rsidRPr="00213685">
        <w:rPr>
          <w:rFonts w:ascii="Arial" w:eastAsia="Times New Roman" w:hAnsi="Arial" w:cs="Arial"/>
          <w:color w:val="000000"/>
          <w:sz w:val="21"/>
          <w:szCs w:val="21"/>
        </w:rPr>
        <w:t xml:space="preserve">c. “Medical, analytical, diagnostic, and food testing kits” (as defined in the Related Definitions for this ECCN) that contain precursor chemicals controlled by ECCN 1C350.d in an </w:t>
      </w:r>
      <w:r w:rsidRPr="00213685">
        <w:rPr>
          <w:rFonts w:ascii="Arial" w:eastAsia="Times New Roman" w:hAnsi="Arial" w:cs="Arial"/>
          <w:color w:val="000000"/>
          <w:sz w:val="21"/>
          <w:szCs w:val="21"/>
        </w:rPr>
        <w:lastRenderedPageBreak/>
        <w:t>amount </w:t>
      </w:r>
      <w:r w:rsidRPr="00213685">
        <w:rPr>
          <w:rFonts w:ascii="Arial" w:eastAsia="Times New Roman" w:hAnsi="Arial" w:cs="Arial"/>
          <w:i/>
          <w:iCs/>
          <w:color w:val="000000"/>
          <w:sz w:val="21"/>
          <w:szCs w:val="21"/>
        </w:rPr>
        <w:t>not</w:t>
      </w:r>
      <w:r w:rsidRPr="00213685">
        <w:rPr>
          <w:rFonts w:ascii="Arial" w:eastAsia="Times New Roman" w:hAnsi="Arial" w:cs="Arial"/>
          <w:color w:val="000000"/>
          <w:sz w:val="21"/>
          <w:szCs w:val="21"/>
        </w:rPr>
        <w:t> exceeding 300 grams per chemical. (For controls on other such test kits containing these and other controlled chemicals, see Note 4 in the Related Controls paragraph of this ECCN.)</w:t>
      </w:r>
    </w:p>
    <w:p w:rsidR="00213685" w:rsidRDefault="00213685">
      <w:bookmarkStart w:id="0" w:name="_GoBack"/>
      <w:bookmarkEnd w:id="0"/>
    </w:p>
    <w:sectPr w:rsidR="00213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00"/>
    <w:rsid w:val="00213685"/>
    <w:rsid w:val="003F1A00"/>
    <w:rsid w:val="00743145"/>
    <w:rsid w:val="00950437"/>
    <w:rsid w:val="00F6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C800"/>
  <w15:chartTrackingRefBased/>
  <w15:docId w15:val="{0C4B99C2-5043-4286-B760-325BD737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30412">
      <w:bodyDiv w:val="1"/>
      <w:marLeft w:val="0"/>
      <w:marRight w:val="0"/>
      <w:marTop w:val="0"/>
      <w:marBottom w:val="0"/>
      <w:divBdr>
        <w:top w:val="none" w:sz="0" w:space="0" w:color="auto"/>
        <w:left w:val="none" w:sz="0" w:space="0" w:color="auto"/>
        <w:bottom w:val="none" w:sz="0" w:space="0" w:color="auto"/>
        <w:right w:val="none" w:sz="0" w:space="0" w:color="auto"/>
      </w:divBdr>
      <w:divsChild>
        <w:div w:id="408430131">
          <w:marLeft w:val="0"/>
          <w:marRight w:val="0"/>
          <w:marTop w:val="0"/>
          <w:marBottom w:val="0"/>
          <w:divBdr>
            <w:top w:val="single" w:sz="12" w:space="0" w:color="000000"/>
            <w:left w:val="single" w:sz="12" w:space="0" w:color="000000"/>
            <w:bottom w:val="single" w:sz="12" w:space="0" w:color="000000"/>
            <w:right w:val="single" w:sz="12" w:space="0" w:color="000000"/>
          </w:divBdr>
        </w:div>
        <w:div w:id="1265261928">
          <w:marLeft w:val="0"/>
          <w:marRight w:val="0"/>
          <w:marTop w:val="0"/>
          <w:marBottom w:val="0"/>
          <w:divBdr>
            <w:top w:val="single" w:sz="12" w:space="0" w:color="000000"/>
            <w:left w:val="single" w:sz="12" w:space="0" w:color="000000"/>
            <w:bottom w:val="single" w:sz="12" w:space="0" w:color="000000"/>
            <w:right w:val="single" w:sz="12" w:space="0" w:color="000000"/>
          </w:divBdr>
        </w:div>
        <w:div w:id="2438646">
          <w:marLeft w:val="0"/>
          <w:marRight w:val="0"/>
          <w:marTop w:val="0"/>
          <w:marBottom w:val="0"/>
          <w:divBdr>
            <w:top w:val="single" w:sz="12" w:space="0" w:color="000000"/>
            <w:left w:val="single" w:sz="12" w:space="0" w:color="000000"/>
            <w:bottom w:val="single" w:sz="12" w:space="0" w:color="000000"/>
            <w:right w:val="single" w:sz="12" w:space="0" w:color="000000"/>
          </w:divBdr>
        </w:div>
        <w:div w:id="1003436047">
          <w:marLeft w:val="0"/>
          <w:marRight w:val="0"/>
          <w:marTop w:val="200"/>
          <w:marBottom w:val="0"/>
          <w:divBdr>
            <w:top w:val="none" w:sz="0" w:space="0" w:color="auto"/>
            <w:left w:val="none" w:sz="0" w:space="0" w:color="auto"/>
            <w:bottom w:val="none" w:sz="0" w:space="0" w:color="auto"/>
            <w:right w:val="none" w:sz="0" w:space="0" w:color="auto"/>
          </w:divBdr>
        </w:div>
        <w:div w:id="621307175">
          <w:marLeft w:val="0"/>
          <w:marRight w:val="0"/>
          <w:marTop w:val="200"/>
          <w:marBottom w:val="0"/>
          <w:divBdr>
            <w:top w:val="none" w:sz="0" w:space="0" w:color="auto"/>
            <w:left w:val="none" w:sz="0" w:space="0" w:color="auto"/>
            <w:bottom w:val="none" w:sz="0" w:space="0" w:color="auto"/>
            <w:right w:val="none" w:sz="0" w:space="0" w:color="auto"/>
          </w:divBdr>
        </w:div>
        <w:div w:id="135298184">
          <w:marLeft w:val="0"/>
          <w:marRight w:val="0"/>
          <w:marTop w:val="0"/>
          <w:marBottom w:val="0"/>
          <w:divBdr>
            <w:top w:val="single" w:sz="12" w:space="0" w:color="000000"/>
            <w:left w:val="single" w:sz="12" w:space="0" w:color="000000"/>
            <w:bottom w:val="single" w:sz="12" w:space="0" w:color="000000"/>
            <w:right w:val="single" w:sz="12" w:space="0" w:color="000000"/>
          </w:divBdr>
        </w:div>
        <w:div w:id="701125756">
          <w:marLeft w:val="0"/>
          <w:marRight w:val="0"/>
          <w:marTop w:val="0"/>
          <w:marBottom w:val="0"/>
          <w:divBdr>
            <w:top w:val="single" w:sz="12" w:space="0" w:color="000000"/>
            <w:left w:val="single" w:sz="12" w:space="0" w:color="000000"/>
            <w:bottom w:val="single" w:sz="12" w:space="0" w:color="000000"/>
            <w:right w:val="single" w:sz="12" w:space="0" w:color="000000"/>
          </w:divBdr>
        </w:div>
        <w:div w:id="1291744925">
          <w:marLeft w:val="0"/>
          <w:marRight w:val="0"/>
          <w:marTop w:val="200"/>
          <w:marBottom w:val="0"/>
          <w:divBdr>
            <w:top w:val="none" w:sz="0" w:space="0" w:color="auto"/>
            <w:left w:val="none" w:sz="0" w:space="0" w:color="auto"/>
            <w:bottom w:val="none" w:sz="0" w:space="0" w:color="auto"/>
            <w:right w:val="none" w:sz="0" w:space="0" w:color="auto"/>
          </w:divBdr>
        </w:div>
        <w:div w:id="221603533">
          <w:marLeft w:val="0"/>
          <w:marRight w:val="0"/>
          <w:marTop w:val="200"/>
          <w:marBottom w:val="0"/>
          <w:divBdr>
            <w:top w:val="none" w:sz="0" w:space="0" w:color="auto"/>
            <w:left w:val="none" w:sz="0" w:space="0" w:color="auto"/>
            <w:bottom w:val="none" w:sz="0" w:space="0" w:color="auto"/>
            <w:right w:val="none" w:sz="0" w:space="0" w:color="auto"/>
          </w:divBdr>
        </w:div>
        <w:div w:id="1547715166">
          <w:marLeft w:val="0"/>
          <w:marRight w:val="0"/>
          <w:marTop w:val="200"/>
          <w:marBottom w:val="0"/>
          <w:divBdr>
            <w:top w:val="none" w:sz="0" w:space="0" w:color="auto"/>
            <w:left w:val="none" w:sz="0" w:space="0" w:color="auto"/>
            <w:bottom w:val="none" w:sz="0" w:space="0" w:color="auto"/>
            <w:right w:val="none" w:sz="0" w:space="0" w:color="auto"/>
          </w:divBdr>
        </w:div>
        <w:div w:id="859129994">
          <w:marLeft w:val="0"/>
          <w:marRight w:val="0"/>
          <w:marTop w:val="200"/>
          <w:marBottom w:val="0"/>
          <w:divBdr>
            <w:top w:val="none" w:sz="0" w:space="0" w:color="auto"/>
            <w:left w:val="none" w:sz="0" w:space="0" w:color="auto"/>
            <w:bottom w:val="none" w:sz="0" w:space="0" w:color="auto"/>
            <w:right w:val="none" w:sz="0" w:space="0" w:color="auto"/>
          </w:divBdr>
        </w:div>
        <w:div w:id="1771732428">
          <w:marLeft w:val="0"/>
          <w:marRight w:val="0"/>
          <w:marTop w:val="200"/>
          <w:marBottom w:val="0"/>
          <w:divBdr>
            <w:top w:val="none" w:sz="0" w:space="0" w:color="auto"/>
            <w:left w:val="none" w:sz="0" w:space="0" w:color="auto"/>
            <w:bottom w:val="none" w:sz="0" w:space="0" w:color="auto"/>
            <w:right w:val="none" w:sz="0" w:space="0" w:color="auto"/>
          </w:divBdr>
        </w:div>
        <w:div w:id="702631628">
          <w:marLeft w:val="0"/>
          <w:marRight w:val="0"/>
          <w:marTop w:val="200"/>
          <w:marBottom w:val="0"/>
          <w:divBdr>
            <w:top w:val="none" w:sz="0" w:space="0" w:color="auto"/>
            <w:left w:val="none" w:sz="0" w:space="0" w:color="auto"/>
            <w:bottom w:val="none" w:sz="0" w:space="0" w:color="auto"/>
            <w:right w:val="none" w:sz="0" w:space="0" w:color="auto"/>
          </w:divBdr>
        </w:div>
        <w:div w:id="135612048">
          <w:marLeft w:val="0"/>
          <w:marRight w:val="0"/>
          <w:marTop w:val="200"/>
          <w:marBottom w:val="0"/>
          <w:divBdr>
            <w:top w:val="none" w:sz="0" w:space="0" w:color="auto"/>
            <w:left w:val="none" w:sz="0" w:space="0" w:color="auto"/>
            <w:bottom w:val="none" w:sz="0" w:space="0" w:color="auto"/>
            <w:right w:val="none" w:sz="0" w:space="0" w:color="auto"/>
          </w:divBdr>
        </w:div>
      </w:divsChild>
    </w:div>
    <w:div w:id="347827959">
      <w:bodyDiv w:val="1"/>
      <w:marLeft w:val="0"/>
      <w:marRight w:val="0"/>
      <w:marTop w:val="0"/>
      <w:marBottom w:val="0"/>
      <w:divBdr>
        <w:top w:val="none" w:sz="0" w:space="0" w:color="auto"/>
        <w:left w:val="none" w:sz="0" w:space="0" w:color="auto"/>
        <w:bottom w:val="none" w:sz="0" w:space="0" w:color="auto"/>
        <w:right w:val="none" w:sz="0" w:space="0" w:color="auto"/>
      </w:divBdr>
      <w:divsChild>
        <w:div w:id="1130317510">
          <w:marLeft w:val="0"/>
          <w:marRight w:val="0"/>
          <w:marTop w:val="0"/>
          <w:marBottom w:val="0"/>
          <w:divBdr>
            <w:top w:val="single" w:sz="12" w:space="0" w:color="000000"/>
            <w:left w:val="single" w:sz="12" w:space="0" w:color="000000"/>
            <w:bottom w:val="single" w:sz="12" w:space="0" w:color="000000"/>
            <w:right w:val="single" w:sz="12" w:space="0" w:color="000000"/>
          </w:divBdr>
        </w:div>
        <w:div w:id="962006117">
          <w:marLeft w:val="0"/>
          <w:marRight w:val="0"/>
          <w:marTop w:val="200"/>
          <w:marBottom w:val="0"/>
          <w:divBdr>
            <w:top w:val="none" w:sz="0" w:space="0" w:color="auto"/>
            <w:left w:val="none" w:sz="0" w:space="0" w:color="auto"/>
            <w:bottom w:val="none" w:sz="0" w:space="0" w:color="auto"/>
            <w:right w:val="none" w:sz="0" w:space="0" w:color="auto"/>
          </w:divBdr>
        </w:div>
      </w:divsChild>
    </w:div>
    <w:div w:id="846940199">
      <w:bodyDiv w:val="1"/>
      <w:marLeft w:val="0"/>
      <w:marRight w:val="0"/>
      <w:marTop w:val="0"/>
      <w:marBottom w:val="0"/>
      <w:divBdr>
        <w:top w:val="none" w:sz="0" w:space="0" w:color="auto"/>
        <w:left w:val="none" w:sz="0" w:space="0" w:color="auto"/>
        <w:bottom w:val="none" w:sz="0" w:space="0" w:color="auto"/>
        <w:right w:val="none" w:sz="0" w:space="0" w:color="auto"/>
      </w:divBdr>
      <w:divsChild>
        <w:div w:id="198863112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7358</Words>
  <Characters>41947</Characters>
  <Application>Microsoft Office Word</Application>
  <DocSecurity>0</DocSecurity>
  <Lines>349</Lines>
  <Paragraphs>98</Paragraphs>
  <ScaleCrop>false</ScaleCrop>
  <Company/>
  <LinksUpToDate>false</LinksUpToDate>
  <CharactersWithSpaces>49207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Cason, Monte</dc:creator>
  <cp:keywords/>
  <dc:description/>
  <cp:lastModifiedBy>Cason, Monte</cp:lastModifiedBy>
  <cp:revision>2</cp:revision>
  <dcterms:created xsi:type="dcterms:W3CDTF">2020-01-17T17:46:00Z</dcterms:created>
  <dcterms:modified xsi:type="dcterms:W3CDTF">2020-01-17T18:00:00Z</dcterms:modified>
</cp:coreProperties>
</file>